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D2E" w:rsidRPr="007E275F" w:rsidRDefault="007A1125" w:rsidP="0070130B">
      <w:pPr>
        <w:spacing w:before="100" w:beforeAutospacing="1"/>
        <w:rPr>
          <w:noProof/>
          <w:lang w:eastAsia="fr-FR"/>
        </w:rPr>
      </w:pPr>
      <w:bookmarkStart w:id="0" w:name="_GoBack"/>
      <w:bookmarkEnd w:id="0"/>
      <w:r w:rsidRPr="007E275F">
        <w:rPr>
          <w:noProof/>
          <w:lang w:eastAsia="fr-FR"/>
        </w:rPr>
        <w:drawing>
          <wp:inline distT="0" distB="0" distL="0" distR="0">
            <wp:extent cx="155448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762000"/>
                    </a:xfrm>
                    <a:prstGeom prst="rect">
                      <a:avLst/>
                    </a:prstGeom>
                    <a:noFill/>
                    <a:ln>
                      <a:noFill/>
                    </a:ln>
                  </pic:spPr>
                </pic:pic>
              </a:graphicData>
            </a:graphic>
          </wp:inline>
        </w:drawing>
      </w:r>
    </w:p>
    <w:p w:rsidR="0007408E" w:rsidRPr="007E275F" w:rsidRDefault="0007408E" w:rsidP="00536D2E">
      <w:pPr>
        <w:spacing w:before="960"/>
        <w:jc w:val="center"/>
        <w:rPr>
          <w:b/>
          <w:sz w:val="32"/>
        </w:rPr>
      </w:pPr>
      <w:r w:rsidRPr="007E275F">
        <w:rPr>
          <w:b/>
          <w:sz w:val="32"/>
        </w:rPr>
        <w:t xml:space="preserve">Contracting </w:t>
      </w:r>
      <w:r w:rsidR="00D11783" w:rsidRPr="007E275F">
        <w:rPr>
          <w:b/>
          <w:sz w:val="32"/>
        </w:rPr>
        <w:t>a</w:t>
      </w:r>
      <w:r w:rsidR="00F118D3" w:rsidRPr="007E275F">
        <w:rPr>
          <w:b/>
          <w:sz w:val="32"/>
        </w:rPr>
        <w:t>uthority</w:t>
      </w:r>
      <w:r w:rsidR="00F118D3" w:rsidRPr="007E275F">
        <w:rPr>
          <w:sz w:val="32"/>
        </w:rPr>
        <w:t>:</w:t>
      </w:r>
      <w:r w:rsidR="0088168E" w:rsidRPr="007E275F">
        <w:rPr>
          <w:sz w:val="32"/>
        </w:rPr>
        <w:t xml:space="preserve"> </w:t>
      </w:r>
      <w:r w:rsidR="00D25FEC" w:rsidRPr="007E275F">
        <w:rPr>
          <w:sz w:val="32"/>
        </w:rPr>
        <w:t>The Secretariat of the African, Caribbean and Pacific (ACP) Group of States</w:t>
      </w:r>
    </w:p>
    <w:p w:rsidR="0007408E" w:rsidRPr="007E275F" w:rsidRDefault="00D25FEC" w:rsidP="00491F8A">
      <w:pPr>
        <w:pStyle w:val="Title"/>
        <w:spacing w:before="1320"/>
        <w:outlineLvl w:val="0"/>
        <w:rPr>
          <w:b w:val="0"/>
          <w:sz w:val="32"/>
          <w:szCs w:val="32"/>
        </w:rPr>
      </w:pPr>
      <w:bookmarkStart w:id="1" w:name="_Toc14793649"/>
      <w:bookmarkStart w:id="2" w:name="_Toc14962135"/>
      <w:r w:rsidRPr="007E275F">
        <w:rPr>
          <w:b w:val="0"/>
          <w:sz w:val="32"/>
          <w:szCs w:val="32"/>
        </w:rPr>
        <w:t>ACP Innovation Fund</w:t>
      </w:r>
      <w:bookmarkEnd w:id="1"/>
      <w:bookmarkEnd w:id="2"/>
    </w:p>
    <w:p w:rsidR="00491F8A" w:rsidRPr="007E275F" w:rsidRDefault="0007408E" w:rsidP="00491F8A">
      <w:pPr>
        <w:pStyle w:val="SubTitle1"/>
        <w:spacing w:before="480"/>
        <w:rPr>
          <w:b w:val="0"/>
          <w:sz w:val="32"/>
          <w:szCs w:val="32"/>
        </w:rPr>
      </w:pPr>
      <w:r w:rsidRPr="007E275F">
        <w:rPr>
          <w:b w:val="0"/>
          <w:sz w:val="32"/>
          <w:szCs w:val="32"/>
        </w:rPr>
        <w:t>Guidelines</w:t>
      </w:r>
      <w:r w:rsidRPr="007E275F">
        <w:rPr>
          <w:b w:val="0"/>
          <w:sz w:val="32"/>
          <w:szCs w:val="32"/>
        </w:rPr>
        <w:br/>
        <w:t>for grant applicants</w:t>
      </w:r>
    </w:p>
    <w:p w:rsidR="006225E8" w:rsidRPr="007E275F" w:rsidRDefault="00D25FEC" w:rsidP="00E13AE5">
      <w:pPr>
        <w:pStyle w:val="SubTitle1"/>
        <w:spacing w:before="480"/>
        <w:rPr>
          <w:b w:val="0"/>
          <w:sz w:val="32"/>
          <w:szCs w:val="32"/>
        </w:rPr>
      </w:pPr>
      <w:r w:rsidRPr="007E275F">
        <w:rPr>
          <w:b w:val="0"/>
          <w:sz w:val="32"/>
          <w:szCs w:val="32"/>
        </w:rPr>
        <w:t>11</w:t>
      </w:r>
      <w:r w:rsidR="006225E8" w:rsidRPr="007E275F">
        <w:rPr>
          <w:b w:val="0"/>
          <w:sz w:val="32"/>
          <w:szCs w:val="32"/>
          <w:vertAlign w:val="superscript"/>
        </w:rPr>
        <w:t>th</w:t>
      </w:r>
      <w:r w:rsidR="006225E8" w:rsidRPr="007E275F">
        <w:rPr>
          <w:b w:val="0"/>
          <w:sz w:val="32"/>
          <w:szCs w:val="32"/>
        </w:rPr>
        <w:t xml:space="preserve"> European Development Fund</w:t>
      </w:r>
    </w:p>
    <w:p w:rsidR="006225E8" w:rsidRPr="007E275F" w:rsidRDefault="006225E8" w:rsidP="006225E8">
      <w:pPr>
        <w:pStyle w:val="SubTitle2"/>
      </w:pPr>
      <w:r w:rsidRPr="007E275F">
        <w:rPr>
          <w:b w:val="0"/>
        </w:rPr>
        <w:t xml:space="preserve">Reference: </w:t>
      </w:r>
      <w:r w:rsidR="005329DE">
        <w:rPr>
          <w:b w:val="0"/>
        </w:rPr>
        <w:t>EuropeAid/</w:t>
      </w:r>
      <w:r w:rsidR="00761213">
        <w:rPr>
          <w:b w:val="0"/>
        </w:rPr>
        <w:t>166663</w:t>
      </w:r>
      <w:r w:rsidR="005329DE">
        <w:rPr>
          <w:b w:val="0"/>
        </w:rPr>
        <w:t>/IH/ACT/Multi</w:t>
      </w:r>
    </w:p>
    <w:p w:rsidR="00491F8A" w:rsidRPr="007E275F" w:rsidRDefault="007377DD" w:rsidP="00491F8A">
      <w:pPr>
        <w:pStyle w:val="SubTitle2"/>
        <w:rPr>
          <w:szCs w:val="32"/>
        </w:rPr>
      </w:pPr>
      <w:r w:rsidRPr="007E275F">
        <w:rPr>
          <w:b w:val="0"/>
          <w:szCs w:val="32"/>
        </w:rPr>
        <w:t xml:space="preserve">Deadline for </w:t>
      </w:r>
      <w:r w:rsidR="006A7719" w:rsidRPr="007E275F">
        <w:rPr>
          <w:b w:val="0"/>
          <w:szCs w:val="32"/>
        </w:rPr>
        <w:t xml:space="preserve">submission </w:t>
      </w:r>
      <w:r w:rsidRPr="007E275F">
        <w:rPr>
          <w:b w:val="0"/>
          <w:szCs w:val="32"/>
        </w:rPr>
        <w:t xml:space="preserve">of </w:t>
      </w:r>
      <w:r w:rsidR="00D84C87" w:rsidRPr="007E275F">
        <w:rPr>
          <w:b w:val="0"/>
          <w:szCs w:val="32"/>
        </w:rPr>
        <w:t>c</w:t>
      </w:r>
      <w:r w:rsidR="007C4720" w:rsidRPr="007E275F">
        <w:rPr>
          <w:b w:val="0"/>
          <w:szCs w:val="32"/>
        </w:rPr>
        <w:t>oncept note</w:t>
      </w:r>
      <w:r w:rsidR="00D25FEC" w:rsidRPr="007E275F">
        <w:rPr>
          <w:b w:val="0"/>
          <w:szCs w:val="32"/>
        </w:rPr>
        <w:t xml:space="preserve"> and </w:t>
      </w:r>
      <w:r w:rsidR="007C4720" w:rsidRPr="007E275F">
        <w:rPr>
          <w:b w:val="0"/>
          <w:szCs w:val="32"/>
        </w:rPr>
        <w:t>full application</w:t>
      </w:r>
      <w:r w:rsidRPr="007E275F">
        <w:rPr>
          <w:b w:val="0"/>
          <w:szCs w:val="32"/>
        </w:rPr>
        <w:t xml:space="preserve">: </w:t>
      </w:r>
      <w:r w:rsidR="00C964FE" w:rsidRPr="007E275F">
        <w:rPr>
          <w:b w:val="0"/>
          <w:szCs w:val="32"/>
        </w:rPr>
        <w:t>2</w:t>
      </w:r>
      <w:r w:rsidR="00761213">
        <w:rPr>
          <w:b w:val="0"/>
          <w:szCs w:val="32"/>
        </w:rPr>
        <w:t>9</w:t>
      </w:r>
      <w:r w:rsidR="00D24250" w:rsidRPr="007E275F">
        <w:rPr>
          <w:b w:val="0"/>
          <w:szCs w:val="32"/>
        </w:rPr>
        <w:t>/01/2020</w:t>
      </w:r>
    </w:p>
    <w:p w:rsidR="00D25FEC" w:rsidRPr="007E275F" w:rsidRDefault="00D25FEC" w:rsidP="00F00789">
      <w:pPr>
        <w:pStyle w:val="SubTitle1"/>
      </w:pPr>
    </w:p>
    <w:p w:rsidR="00D25FEC" w:rsidRPr="007E275F" w:rsidRDefault="00D25FEC" w:rsidP="00F00789">
      <w:pPr>
        <w:pStyle w:val="SubTitle1"/>
      </w:pPr>
    </w:p>
    <w:p w:rsidR="00D25FEC" w:rsidRPr="007E275F" w:rsidRDefault="00D25FEC" w:rsidP="00F00789">
      <w:pPr>
        <w:pStyle w:val="SubTitle1"/>
      </w:pPr>
    </w:p>
    <w:p w:rsidR="00D25FEC" w:rsidRPr="007E275F" w:rsidRDefault="00D25FEC" w:rsidP="00F00789">
      <w:pPr>
        <w:pStyle w:val="SubTitle1"/>
      </w:pPr>
    </w:p>
    <w:p w:rsidR="00D25FEC" w:rsidRPr="007E275F" w:rsidRDefault="00D25FEC" w:rsidP="00D25FEC">
      <w:pPr>
        <w:pStyle w:val="SubTitle2"/>
      </w:pPr>
    </w:p>
    <w:p w:rsidR="00D25FEC" w:rsidRPr="007E275F" w:rsidRDefault="00D25FEC" w:rsidP="00D25FEC">
      <w:pPr>
        <w:pStyle w:val="SubTitle2"/>
      </w:pPr>
    </w:p>
    <w:p w:rsidR="00D25FEC" w:rsidRPr="007E275F" w:rsidRDefault="00D25FEC" w:rsidP="00D25FEC">
      <w:pPr>
        <w:pBdr>
          <w:top w:val="single" w:sz="4" w:space="1" w:color="auto"/>
          <w:left w:val="single" w:sz="4" w:space="4" w:color="auto"/>
          <w:bottom w:val="single" w:sz="4" w:space="1" w:color="auto"/>
          <w:right w:val="single" w:sz="4" w:space="4" w:color="auto"/>
        </w:pBdr>
        <w:rPr>
          <w:b/>
          <w:bCs/>
          <w:sz w:val="23"/>
          <w:szCs w:val="23"/>
        </w:rPr>
      </w:pPr>
      <w:r w:rsidRPr="007E275F">
        <w:rPr>
          <w:b/>
          <w:bCs/>
          <w:sz w:val="23"/>
          <w:szCs w:val="23"/>
        </w:rPr>
        <w:t>Please note that only the English version of this call for proposals is legally binding. All other linguistic versions are provided for information only.</w:t>
      </w:r>
    </w:p>
    <w:p w:rsidR="0007408E" w:rsidRPr="007E275F" w:rsidRDefault="007857D2" w:rsidP="00F00789">
      <w:pPr>
        <w:pStyle w:val="SubTitle1"/>
        <w:rPr>
          <w:sz w:val="32"/>
          <w:szCs w:val="32"/>
        </w:rPr>
      </w:pPr>
      <w:r w:rsidRPr="007E275F">
        <w:br w:type="page"/>
      </w:r>
      <w:r w:rsidRPr="007E275F">
        <w:rPr>
          <w:sz w:val="32"/>
          <w:szCs w:val="32"/>
        </w:rPr>
        <w:lastRenderedPageBreak/>
        <w:t>NOTICE</w:t>
      </w:r>
    </w:p>
    <w:p w:rsidR="007857D2" w:rsidRPr="007E275F" w:rsidRDefault="007857D2" w:rsidP="007857D2">
      <w:pPr>
        <w:pStyle w:val="SubTitle2"/>
        <w:rPr>
          <w:sz w:val="22"/>
          <w:szCs w:val="22"/>
        </w:rPr>
      </w:pPr>
    </w:p>
    <w:p w:rsidR="00495849" w:rsidRPr="007E275F" w:rsidRDefault="0052492E" w:rsidP="00D25FEC">
      <w:pPr>
        <w:pStyle w:val="Subtitle"/>
        <w:spacing w:after="240"/>
        <w:jc w:val="both"/>
        <w:rPr>
          <w:rFonts w:ascii="Times New Roman" w:hAnsi="Times New Roman"/>
          <w:b w:val="0"/>
          <w:sz w:val="22"/>
          <w:szCs w:val="22"/>
          <w:lang w:val="en-GB"/>
        </w:rPr>
      </w:pPr>
      <w:r w:rsidRPr="007E275F">
        <w:rPr>
          <w:rFonts w:ascii="Times New Roman" w:hAnsi="Times New Roman"/>
          <w:b w:val="0"/>
          <w:sz w:val="22"/>
          <w:szCs w:val="22"/>
          <w:lang w:val="en-GB"/>
        </w:rPr>
        <w:t xml:space="preserve">This is an open </w:t>
      </w:r>
      <w:r w:rsidR="00D84C87" w:rsidRPr="007E275F">
        <w:rPr>
          <w:rFonts w:ascii="Times New Roman" w:hAnsi="Times New Roman"/>
          <w:b w:val="0"/>
          <w:sz w:val="22"/>
          <w:szCs w:val="22"/>
          <w:lang w:val="en-GB"/>
        </w:rPr>
        <w:t>c</w:t>
      </w:r>
      <w:r w:rsidRPr="007E275F">
        <w:rPr>
          <w:rFonts w:ascii="Times New Roman" w:hAnsi="Times New Roman"/>
          <w:b w:val="0"/>
          <w:sz w:val="22"/>
          <w:szCs w:val="22"/>
          <w:lang w:val="en-GB"/>
        </w:rPr>
        <w:t xml:space="preserve">all for </w:t>
      </w:r>
      <w:r w:rsidR="00D84C87" w:rsidRPr="007E275F">
        <w:rPr>
          <w:rFonts w:ascii="Times New Roman" w:hAnsi="Times New Roman"/>
          <w:b w:val="0"/>
          <w:sz w:val="22"/>
          <w:szCs w:val="22"/>
          <w:lang w:val="en-GB"/>
        </w:rPr>
        <w:t>p</w:t>
      </w:r>
      <w:r w:rsidRPr="007E275F">
        <w:rPr>
          <w:rFonts w:ascii="Times New Roman" w:hAnsi="Times New Roman"/>
          <w:b w:val="0"/>
          <w:sz w:val="22"/>
          <w:szCs w:val="22"/>
          <w:lang w:val="en-GB"/>
        </w:rPr>
        <w:t xml:space="preserve">roposals, where all documents are submitted </w:t>
      </w:r>
      <w:r w:rsidR="008C2544" w:rsidRPr="007E275F">
        <w:rPr>
          <w:rFonts w:ascii="Times New Roman" w:hAnsi="Times New Roman"/>
          <w:b w:val="0"/>
          <w:sz w:val="22"/>
          <w:szCs w:val="22"/>
          <w:lang w:val="en-GB"/>
        </w:rPr>
        <w:t xml:space="preserve">together </w:t>
      </w:r>
      <w:r w:rsidRPr="007E275F">
        <w:rPr>
          <w:rFonts w:ascii="Times New Roman" w:hAnsi="Times New Roman"/>
          <w:b w:val="0"/>
          <w:sz w:val="22"/>
          <w:szCs w:val="22"/>
          <w:lang w:val="en-GB"/>
        </w:rPr>
        <w:t>(</w:t>
      </w:r>
      <w:r w:rsidR="00D84C87" w:rsidRPr="007E275F">
        <w:rPr>
          <w:rFonts w:ascii="Times New Roman" w:hAnsi="Times New Roman"/>
          <w:b w:val="0"/>
          <w:sz w:val="22"/>
          <w:szCs w:val="22"/>
          <w:lang w:val="en-GB"/>
        </w:rPr>
        <w:t>c</w:t>
      </w:r>
      <w:r w:rsidRPr="007E275F">
        <w:rPr>
          <w:rFonts w:ascii="Times New Roman" w:hAnsi="Times New Roman"/>
          <w:b w:val="0"/>
          <w:sz w:val="22"/>
          <w:szCs w:val="22"/>
          <w:lang w:val="en-GB"/>
        </w:rPr>
        <w:t xml:space="preserve">oncept </w:t>
      </w:r>
      <w:r w:rsidR="00D84C87" w:rsidRPr="007E275F">
        <w:rPr>
          <w:rFonts w:ascii="Times New Roman" w:hAnsi="Times New Roman"/>
          <w:b w:val="0"/>
          <w:sz w:val="22"/>
          <w:szCs w:val="22"/>
          <w:lang w:val="en-GB"/>
        </w:rPr>
        <w:t>n</w:t>
      </w:r>
      <w:r w:rsidRPr="007E275F">
        <w:rPr>
          <w:rFonts w:ascii="Times New Roman" w:hAnsi="Times New Roman"/>
          <w:b w:val="0"/>
          <w:sz w:val="22"/>
          <w:szCs w:val="22"/>
          <w:lang w:val="en-GB"/>
        </w:rPr>
        <w:t xml:space="preserve">ote and </w:t>
      </w:r>
      <w:r w:rsidR="00D84C87" w:rsidRPr="007E275F">
        <w:rPr>
          <w:rFonts w:ascii="Times New Roman" w:hAnsi="Times New Roman"/>
          <w:b w:val="0"/>
          <w:sz w:val="22"/>
          <w:szCs w:val="22"/>
          <w:lang w:val="en-GB"/>
        </w:rPr>
        <w:t>f</w:t>
      </w:r>
      <w:r w:rsidRPr="007E275F">
        <w:rPr>
          <w:rFonts w:ascii="Times New Roman" w:hAnsi="Times New Roman"/>
          <w:b w:val="0"/>
          <w:sz w:val="22"/>
          <w:szCs w:val="22"/>
          <w:lang w:val="en-GB"/>
        </w:rPr>
        <w:t xml:space="preserve">ull </w:t>
      </w:r>
      <w:r w:rsidR="00D84C87" w:rsidRPr="007E275F">
        <w:rPr>
          <w:rFonts w:ascii="Times New Roman" w:hAnsi="Times New Roman"/>
          <w:b w:val="0"/>
          <w:sz w:val="22"/>
          <w:szCs w:val="22"/>
          <w:lang w:val="en-GB"/>
        </w:rPr>
        <w:t>a</w:t>
      </w:r>
      <w:r w:rsidR="00CF53D6" w:rsidRPr="007E275F">
        <w:rPr>
          <w:rFonts w:ascii="Times New Roman" w:hAnsi="Times New Roman"/>
          <w:b w:val="0"/>
          <w:sz w:val="22"/>
          <w:szCs w:val="22"/>
          <w:lang w:val="en-GB"/>
        </w:rPr>
        <w:t>pplication</w:t>
      </w:r>
      <w:r w:rsidRPr="007E275F">
        <w:rPr>
          <w:rFonts w:ascii="Times New Roman" w:hAnsi="Times New Roman"/>
          <w:b w:val="0"/>
          <w:sz w:val="22"/>
          <w:szCs w:val="22"/>
          <w:lang w:val="en-GB"/>
        </w:rPr>
        <w:t xml:space="preserve">). </w:t>
      </w:r>
      <w:r w:rsidR="008C2544" w:rsidRPr="007E275F">
        <w:rPr>
          <w:rFonts w:ascii="Times New Roman" w:hAnsi="Times New Roman"/>
          <w:b w:val="0"/>
          <w:sz w:val="22"/>
          <w:szCs w:val="22"/>
          <w:lang w:val="en-GB"/>
        </w:rPr>
        <w:t>I</w:t>
      </w:r>
      <w:r w:rsidRPr="007E275F">
        <w:rPr>
          <w:rFonts w:ascii="Times New Roman" w:hAnsi="Times New Roman"/>
          <w:b w:val="0"/>
          <w:sz w:val="22"/>
          <w:szCs w:val="22"/>
          <w:lang w:val="en-GB"/>
        </w:rPr>
        <w:t>n the first instance,</w:t>
      </w:r>
      <w:r w:rsidR="00026D5B" w:rsidRPr="007E275F">
        <w:rPr>
          <w:rFonts w:ascii="Times New Roman" w:hAnsi="Times New Roman"/>
          <w:b w:val="0"/>
          <w:sz w:val="22"/>
          <w:szCs w:val="22"/>
          <w:lang w:val="en-GB"/>
        </w:rPr>
        <w:t xml:space="preserve"> only the</w:t>
      </w:r>
      <w:r w:rsidRPr="007E275F">
        <w:rPr>
          <w:rFonts w:ascii="Times New Roman" w:hAnsi="Times New Roman"/>
          <w:b w:val="0"/>
          <w:sz w:val="22"/>
          <w:szCs w:val="22"/>
          <w:lang w:val="en-GB"/>
        </w:rPr>
        <w:t xml:space="preserve"> </w:t>
      </w:r>
      <w:r w:rsidR="00D84C87" w:rsidRPr="007E275F">
        <w:rPr>
          <w:rFonts w:ascii="Times New Roman" w:hAnsi="Times New Roman"/>
          <w:b w:val="0"/>
          <w:sz w:val="22"/>
          <w:szCs w:val="22"/>
          <w:lang w:val="en-GB"/>
        </w:rPr>
        <w:t>c</w:t>
      </w:r>
      <w:r w:rsidRPr="007E275F">
        <w:rPr>
          <w:rFonts w:ascii="Times New Roman" w:hAnsi="Times New Roman"/>
          <w:b w:val="0"/>
          <w:sz w:val="22"/>
          <w:szCs w:val="22"/>
          <w:lang w:val="en-GB"/>
        </w:rPr>
        <w:t xml:space="preserve">oncept </w:t>
      </w:r>
      <w:r w:rsidR="00D84C87" w:rsidRPr="007E275F">
        <w:rPr>
          <w:rFonts w:ascii="Times New Roman" w:hAnsi="Times New Roman"/>
          <w:b w:val="0"/>
          <w:sz w:val="22"/>
          <w:szCs w:val="22"/>
          <w:lang w:val="en-GB"/>
        </w:rPr>
        <w:t>n</w:t>
      </w:r>
      <w:r w:rsidRPr="007E275F">
        <w:rPr>
          <w:rFonts w:ascii="Times New Roman" w:hAnsi="Times New Roman"/>
          <w:b w:val="0"/>
          <w:sz w:val="22"/>
          <w:szCs w:val="22"/>
          <w:lang w:val="en-GB"/>
        </w:rPr>
        <w:t xml:space="preserve">otes will be evaluated. Thereafter, for the </w:t>
      </w:r>
      <w:r w:rsidR="00ED0176" w:rsidRPr="007E275F">
        <w:rPr>
          <w:rFonts w:ascii="Times New Roman" w:hAnsi="Times New Roman"/>
          <w:b w:val="0"/>
          <w:sz w:val="22"/>
          <w:szCs w:val="22"/>
          <w:lang w:val="en-GB"/>
        </w:rPr>
        <w:t xml:space="preserve">lead </w:t>
      </w:r>
      <w:r w:rsidRPr="007E275F">
        <w:rPr>
          <w:rFonts w:ascii="Times New Roman" w:hAnsi="Times New Roman"/>
          <w:b w:val="0"/>
          <w:sz w:val="22"/>
          <w:szCs w:val="22"/>
          <w:lang w:val="en-GB"/>
        </w:rPr>
        <w:t xml:space="preserve">applicants who have been pre-selected, the full </w:t>
      </w:r>
      <w:r w:rsidR="00D84C87" w:rsidRPr="007E275F">
        <w:rPr>
          <w:rFonts w:ascii="Times New Roman" w:hAnsi="Times New Roman"/>
          <w:b w:val="0"/>
          <w:sz w:val="22"/>
          <w:szCs w:val="22"/>
          <w:lang w:val="en-GB"/>
        </w:rPr>
        <w:t>application</w:t>
      </w:r>
      <w:r w:rsidR="00E74441" w:rsidRPr="007E275F">
        <w:rPr>
          <w:rFonts w:ascii="Times New Roman" w:hAnsi="Times New Roman"/>
          <w:b w:val="0"/>
          <w:sz w:val="22"/>
          <w:szCs w:val="22"/>
          <w:lang w:val="en-GB"/>
        </w:rPr>
        <w:t>s</w:t>
      </w:r>
      <w:r w:rsidR="00D84C87" w:rsidRPr="007E275F">
        <w:rPr>
          <w:rFonts w:ascii="Times New Roman" w:hAnsi="Times New Roman"/>
          <w:b w:val="0"/>
          <w:sz w:val="22"/>
          <w:szCs w:val="22"/>
          <w:lang w:val="en-GB"/>
        </w:rPr>
        <w:t xml:space="preserve"> </w:t>
      </w:r>
      <w:r w:rsidRPr="007E275F">
        <w:rPr>
          <w:rFonts w:ascii="Times New Roman" w:hAnsi="Times New Roman"/>
          <w:b w:val="0"/>
          <w:sz w:val="22"/>
          <w:szCs w:val="22"/>
          <w:lang w:val="en-GB"/>
        </w:rPr>
        <w:t xml:space="preserve">will be </w:t>
      </w:r>
      <w:r w:rsidR="008C2544" w:rsidRPr="007E275F">
        <w:rPr>
          <w:rFonts w:ascii="Times New Roman" w:hAnsi="Times New Roman"/>
          <w:b w:val="0"/>
          <w:sz w:val="22"/>
          <w:szCs w:val="22"/>
          <w:lang w:val="en-GB"/>
        </w:rPr>
        <w:t>evaluated</w:t>
      </w:r>
      <w:r w:rsidRPr="007E275F">
        <w:rPr>
          <w:rFonts w:ascii="Times New Roman" w:hAnsi="Times New Roman"/>
          <w:b w:val="0"/>
          <w:sz w:val="22"/>
          <w:szCs w:val="22"/>
          <w:lang w:val="en-GB"/>
        </w:rPr>
        <w:t xml:space="preserve">. </w:t>
      </w:r>
      <w:r w:rsidR="008C2544" w:rsidRPr="007E275F">
        <w:rPr>
          <w:rFonts w:ascii="Times New Roman" w:hAnsi="Times New Roman"/>
          <w:b w:val="0"/>
          <w:sz w:val="22"/>
          <w:szCs w:val="22"/>
          <w:lang w:val="en-GB"/>
        </w:rPr>
        <w:t>After</w:t>
      </w:r>
      <w:r w:rsidRPr="007E275F">
        <w:rPr>
          <w:rFonts w:ascii="Times New Roman" w:hAnsi="Times New Roman"/>
          <w:b w:val="0"/>
          <w:sz w:val="22"/>
          <w:szCs w:val="22"/>
          <w:lang w:val="en-GB"/>
        </w:rPr>
        <w:t xml:space="preserve"> the evaluation of the full </w:t>
      </w:r>
      <w:r w:rsidR="00D84C87" w:rsidRPr="007E275F">
        <w:rPr>
          <w:rFonts w:ascii="Times New Roman" w:hAnsi="Times New Roman"/>
          <w:b w:val="0"/>
          <w:sz w:val="22"/>
          <w:szCs w:val="22"/>
          <w:lang w:val="en-GB"/>
        </w:rPr>
        <w:t>applications</w:t>
      </w:r>
      <w:r w:rsidRPr="007E275F">
        <w:rPr>
          <w:rFonts w:ascii="Times New Roman" w:hAnsi="Times New Roman"/>
          <w:b w:val="0"/>
          <w:sz w:val="22"/>
          <w:szCs w:val="22"/>
          <w:lang w:val="en-GB"/>
        </w:rPr>
        <w:t xml:space="preserve">, an eligibility check will be performed for those </w:t>
      </w:r>
      <w:r w:rsidR="008C2544" w:rsidRPr="007E275F">
        <w:rPr>
          <w:rFonts w:ascii="Times New Roman" w:hAnsi="Times New Roman"/>
          <w:b w:val="0"/>
          <w:sz w:val="22"/>
          <w:szCs w:val="22"/>
          <w:lang w:val="en-GB"/>
        </w:rPr>
        <w:t>which have been</w:t>
      </w:r>
      <w:r w:rsidRPr="007E275F">
        <w:rPr>
          <w:rFonts w:ascii="Times New Roman" w:hAnsi="Times New Roman"/>
          <w:b w:val="0"/>
          <w:sz w:val="22"/>
          <w:szCs w:val="22"/>
          <w:lang w:val="en-GB"/>
        </w:rPr>
        <w:t xml:space="preserve"> provisionally selected. </w:t>
      </w:r>
      <w:r w:rsidR="008C2544" w:rsidRPr="007E275F">
        <w:rPr>
          <w:rFonts w:ascii="Times New Roman" w:hAnsi="Times New Roman"/>
          <w:b w:val="0"/>
          <w:sz w:val="22"/>
          <w:szCs w:val="22"/>
          <w:lang w:val="en-GB"/>
        </w:rPr>
        <w:t>Eligibility</w:t>
      </w:r>
      <w:r w:rsidRPr="007E275F">
        <w:rPr>
          <w:rFonts w:ascii="Times New Roman" w:hAnsi="Times New Roman"/>
          <w:b w:val="0"/>
          <w:sz w:val="22"/>
          <w:szCs w:val="22"/>
          <w:lang w:val="en-GB"/>
        </w:rPr>
        <w:t xml:space="preserve"> will be </w:t>
      </w:r>
      <w:r w:rsidR="008C2544" w:rsidRPr="007E275F">
        <w:rPr>
          <w:rFonts w:ascii="Times New Roman" w:hAnsi="Times New Roman"/>
          <w:b w:val="0"/>
          <w:sz w:val="22"/>
          <w:szCs w:val="22"/>
          <w:lang w:val="en-GB"/>
        </w:rPr>
        <w:t xml:space="preserve">checked </w:t>
      </w:r>
      <w:r w:rsidRPr="007E275F">
        <w:rPr>
          <w:rFonts w:ascii="Times New Roman" w:hAnsi="Times New Roman"/>
          <w:b w:val="0"/>
          <w:sz w:val="22"/>
          <w:szCs w:val="22"/>
          <w:lang w:val="en-GB"/>
        </w:rPr>
        <w:t xml:space="preserve">on the basis of the supporting documents requested by the </w:t>
      </w:r>
      <w:r w:rsidR="00D11783" w:rsidRPr="007E275F">
        <w:rPr>
          <w:rFonts w:ascii="Times New Roman" w:hAnsi="Times New Roman"/>
          <w:b w:val="0"/>
          <w:sz w:val="22"/>
          <w:szCs w:val="22"/>
          <w:lang w:val="en-GB"/>
        </w:rPr>
        <w:t>c</w:t>
      </w:r>
      <w:r w:rsidRPr="007E275F">
        <w:rPr>
          <w:rFonts w:ascii="Times New Roman" w:hAnsi="Times New Roman"/>
          <w:b w:val="0"/>
          <w:sz w:val="22"/>
          <w:szCs w:val="22"/>
          <w:lang w:val="en-GB"/>
        </w:rPr>
        <w:t xml:space="preserve">ontracting </w:t>
      </w:r>
      <w:r w:rsidR="00D11783" w:rsidRPr="007E275F">
        <w:rPr>
          <w:rFonts w:ascii="Times New Roman" w:hAnsi="Times New Roman"/>
          <w:b w:val="0"/>
          <w:sz w:val="22"/>
          <w:szCs w:val="22"/>
          <w:lang w:val="en-GB"/>
        </w:rPr>
        <w:t>a</w:t>
      </w:r>
      <w:r w:rsidRPr="007E275F">
        <w:rPr>
          <w:rFonts w:ascii="Times New Roman" w:hAnsi="Times New Roman"/>
          <w:b w:val="0"/>
          <w:sz w:val="22"/>
          <w:szCs w:val="22"/>
          <w:lang w:val="en-GB"/>
        </w:rPr>
        <w:t>uthority</w:t>
      </w:r>
      <w:r w:rsidR="009B6B24">
        <w:rPr>
          <w:rFonts w:ascii="Times New Roman" w:hAnsi="Times New Roman"/>
          <w:b w:val="0"/>
          <w:sz w:val="22"/>
          <w:szCs w:val="22"/>
          <w:lang w:val="en-GB"/>
        </w:rPr>
        <w:t xml:space="preserve"> </w:t>
      </w:r>
      <w:r w:rsidR="009D29CA" w:rsidRPr="007E275F">
        <w:rPr>
          <w:rFonts w:ascii="Times New Roman" w:hAnsi="Times New Roman"/>
          <w:b w:val="0"/>
          <w:sz w:val="22"/>
          <w:szCs w:val="22"/>
          <w:lang w:val="en-GB"/>
        </w:rPr>
        <w:t>and</w:t>
      </w:r>
      <w:r w:rsidRPr="007E275F">
        <w:rPr>
          <w:rFonts w:ascii="Times New Roman" w:hAnsi="Times New Roman"/>
          <w:b w:val="0"/>
          <w:sz w:val="22"/>
          <w:szCs w:val="22"/>
          <w:lang w:val="en-GB"/>
        </w:rPr>
        <w:t xml:space="preserve"> the signed </w:t>
      </w:r>
      <w:r w:rsidR="00A016F9" w:rsidRPr="007E275F">
        <w:rPr>
          <w:rFonts w:ascii="Times New Roman" w:hAnsi="Times New Roman"/>
          <w:b w:val="0"/>
          <w:sz w:val="22"/>
          <w:szCs w:val="22"/>
          <w:lang w:val="en-GB"/>
        </w:rPr>
        <w:t>‘</w:t>
      </w:r>
      <w:r w:rsidR="00D84C87" w:rsidRPr="007E275F">
        <w:rPr>
          <w:rFonts w:ascii="Times New Roman" w:hAnsi="Times New Roman"/>
          <w:b w:val="0"/>
          <w:sz w:val="22"/>
          <w:szCs w:val="22"/>
          <w:lang w:val="en-GB"/>
        </w:rPr>
        <w:t>d</w:t>
      </w:r>
      <w:r w:rsidRPr="007E275F">
        <w:rPr>
          <w:rFonts w:ascii="Times New Roman" w:hAnsi="Times New Roman"/>
          <w:b w:val="0"/>
          <w:sz w:val="22"/>
          <w:szCs w:val="22"/>
          <w:lang w:val="en-GB"/>
        </w:rPr>
        <w:t xml:space="preserve">eclaration by the </w:t>
      </w:r>
      <w:r w:rsidR="00ED0176" w:rsidRPr="007E275F">
        <w:rPr>
          <w:rFonts w:ascii="Times New Roman" w:hAnsi="Times New Roman"/>
          <w:b w:val="0"/>
          <w:sz w:val="22"/>
          <w:szCs w:val="22"/>
          <w:lang w:val="en-GB"/>
        </w:rPr>
        <w:t>lead a</w:t>
      </w:r>
      <w:r w:rsidRPr="007E275F">
        <w:rPr>
          <w:rFonts w:ascii="Times New Roman" w:hAnsi="Times New Roman"/>
          <w:b w:val="0"/>
          <w:sz w:val="22"/>
          <w:szCs w:val="22"/>
          <w:lang w:val="en-GB"/>
        </w:rPr>
        <w:t>pplicant</w:t>
      </w:r>
      <w:r w:rsidR="00A016F9" w:rsidRPr="007E275F">
        <w:rPr>
          <w:rFonts w:ascii="Times New Roman" w:hAnsi="Times New Roman"/>
          <w:b w:val="0"/>
          <w:sz w:val="22"/>
          <w:szCs w:val="22"/>
          <w:lang w:val="en-GB"/>
        </w:rPr>
        <w:t>’</w:t>
      </w:r>
      <w:r w:rsidRPr="007E275F">
        <w:rPr>
          <w:rFonts w:ascii="Times New Roman" w:hAnsi="Times New Roman"/>
          <w:b w:val="0"/>
          <w:sz w:val="22"/>
          <w:szCs w:val="22"/>
          <w:lang w:val="en-GB"/>
        </w:rPr>
        <w:t xml:space="preserve"> sent together with the </w:t>
      </w:r>
      <w:r w:rsidR="000F59A0" w:rsidRPr="007E275F">
        <w:rPr>
          <w:rFonts w:ascii="Times New Roman" w:hAnsi="Times New Roman"/>
          <w:b w:val="0"/>
          <w:sz w:val="22"/>
          <w:szCs w:val="22"/>
          <w:lang w:val="en-GB"/>
        </w:rPr>
        <w:t xml:space="preserve">full </w:t>
      </w:r>
      <w:r w:rsidR="00D25FEC" w:rsidRPr="007E275F">
        <w:rPr>
          <w:rFonts w:ascii="Times New Roman" w:hAnsi="Times New Roman"/>
          <w:b w:val="0"/>
          <w:sz w:val="22"/>
          <w:szCs w:val="22"/>
          <w:lang w:val="en-GB"/>
        </w:rPr>
        <w:t>application.</w:t>
      </w:r>
    </w:p>
    <w:p w:rsidR="00D25FEC" w:rsidRPr="007E275F" w:rsidRDefault="00D25FEC" w:rsidP="00D25FEC">
      <w:pPr>
        <w:pStyle w:val="Subtitle"/>
        <w:spacing w:after="240"/>
        <w:jc w:val="both"/>
        <w:rPr>
          <w:rFonts w:ascii="Times New Roman" w:hAnsi="Times New Roman"/>
          <w:b w:val="0"/>
          <w:sz w:val="22"/>
          <w:szCs w:val="22"/>
          <w:lang w:val="en-GB"/>
        </w:rPr>
        <w:sectPr w:rsidR="00D25FEC" w:rsidRPr="007E275F" w:rsidSect="00ED2366">
          <w:footerReference w:type="default" r:id="rId9"/>
          <w:footerReference w:type="first" r:id="rId10"/>
          <w:pgSz w:w="11906" w:h="16838" w:code="9"/>
          <w:pgMar w:top="1021" w:right="1134" w:bottom="1021" w:left="1134" w:header="567" w:footer="545" w:gutter="0"/>
          <w:pgNumType w:start="1"/>
          <w:cols w:space="720"/>
          <w:titlePg/>
        </w:sectPr>
      </w:pPr>
    </w:p>
    <w:p w:rsidR="0007408E" w:rsidRPr="007E275F" w:rsidRDefault="0007408E" w:rsidP="00EF1DCD">
      <w:pPr>
        <w:pageBreakBefore/>
        <w:spacing w:after="600"/>
        <w:jc w:val="center"/>
        <w:rPr>
          <w:sz w:val="32"/>
        </w:rPr>
      </w:pPr>
      <w:r w:rsidRPr="007E275F">
        <w:rPr>
          <w:sz w:val="32"/>
        </w:rPr>
        <w:lastRenderedPageBreak/>
        <w:t>Table of contents</w:t>
      </w:r>
    </w:p>
    <w:p w:rsidR="00AB6DF1" w:rsidRPr="007E275F" w:rsidRDefault="00AB6DF1" w:rsidP="006D03D9">
      <w:pPr>
        <w:pStyle w:val="TOC1"/>
        <w:rPr>
          <w:rFonts w:ascii="Times New Roman" w:hAnsi="Times New Roman"/>
          <w:b w:val="0"/>
          <w:bCs w:val="0"/>
          <w:caps w:val="0"/>
          <w:noProof/>
          <w:sz w:val="22"/>
          <w:szCs w:val="22"/>
          <w:lang w:eastAsia="en-GB"/>
        </w:rPr>
      </w:pPr>
      <w:r w:rsidRPr="007E275F">
        <w:rPr>
          <w:rFonts w:ascii="Times New Roman" w:hAnsi="Times New Roman"/>
          <w:b w:val="0"/>
          <w:bCs w:val="0"/>
          <w:caps w:val="0"/>
          <w:sz w:val="22"/>
          <w:szCs w:val="22"/>
        </w:rPr>
        <w:fldChar w:fldCharType="begin"/>
      </w:r>
      <w:r w:rsidRPr="007E275F">
        <w:rPr>
          <w:rFonts w:ascii="Times New Roman" w:hAnsi="Times New Roman"/>
          <w:b w:val="0"/>
          <w:bCs w:val="0"/>
          <w:caps w:val="0"/>
          <w:sz w:val="22"/>
          <w:szCs w:val="22"/>
        </w:rPr>
        <w:instrText xml:space="preserve"> TOC \o "1-3" \u </w:instrText>
      </w:r>
      <w:r w:rsidRPr="007E275F">
        <w:rPr>
          <w:rFonts w:ascii="Times New Roman" w:hAnsi="Times New Roman"/>
          <w:b w:val="0"/>
          <w:bCs w:val="0"/>
          <w:caps w:val="0"/>
          <w:sz w:val="22"/>
          <w:szCs w:val="22"/>
        </w:rPr>
        <w:fldChar w:fldCharType="separate"/>
      </w:r>
      <w:r w:rsidRPr="007E275F">
        <w:rPr>
          <w:rFonts w:ascii="Times New Roman" w:hAnsi="Times New Roman"/>
          <w:noProof/>
          <w:sz w:val="22"/>
          <w:szCs w:val="22"/>
        </w:rPr>
        <w:t>1.</w:t>
      </w:r>
      <w:r w:rsidRPr="007E275F">
        <w:rPr>
          <w:rFonts w:ascii="Times New Roman" w:hAnsi="Times New Roman"/>
          <w:b w:val="0"/>
          <w:bCs w:val="0"/>
          <w:caps w:val="0"/>
          <w:noProof/>
          <w:sz w:val="22"/>
          <w:szCs w:val="22"/>
          <w:lang w:eastAsia="en-GB"/>
        </w:rPr>
        <w:t xml:space="preserve"> </w:t>
      </w:r>
      <w:r w:rsidRPr="007E275F">
        <w:rPr>
          <w:rFonts w:ascii="Times New Roman" w:hAnsi="Times New Roman"/>
          <w:noProof/>
          <w:sz w:val="22"/>
          <w:szCs w:val="22"/>
        </w:rPr>
        <w:t>ACP Innovation fund</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_Toc14962136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4</w:t>
      </w:r>
      <w:r w:rsidRPr="007E275F">
        <w:rPr>
          <w:rFonts w:ascii="Times New Roman" w:hAnsi="Times New Roman"/>
          <w:noProof/>
          <w:sz w:val="22"/>
          <w:szCs w:val="22"/>
        </w:rPr>
        <w:fldChar w:fldCharType="end"/>
      </w:r>
    </w:p>
    <w:p w:rsidR="00AB6DF1" w:rsidRPr="007E275F" w:rsidRDefault="00AB6DF1">
      <w:pPr>
        <w:pStyle w:val="TOC2"/>
        <w:rPr>
          <w:b w:val="0"/>
          <w:bCs w:val="0"/>
          <w:color w:val="auto"/>
          <w:lang w:eastAsia="en-GB"/>
        </w:rPr>
      </w:pPr>
      <w:r w:rsidRPr="007E275F">
        <w:rPr>
          <w:b w:val="0"/>
        </w:rPr>
        <w:t>1.1.</w:t>
      </w:r>
      <w:r w:rsidRPr="007E275F">
        <w:rPr>
          <w:b w:val="0"/>
          <w:bCs w:val="0"/>
          <w:color w:val="auto"/>
          <w:lang w:eastAsia="en-GB"/>
        </w:rPr>
        <w:tab/>
      </w:r>
      <w:r w:rsidRPr="007E275F">
        <w:rPr>
          <w:b w:val="0"/>
        </w:rPr>
        <w:t>Background</w:t>
      </w:r>
      <w:r w:rsidRPr="007E275F">
        <w:rPr>
          <w:b w:val="0"/>
        </w:rPr>
        <w:tab/>
      </w:r>
      <w:r w:rsidRPr="007E275F">
        <w:rPr>
          <w:b w:val="0"/>
        </w:rPr>
        <w:fldChar w:fldCharType="begin"/>
      </w:r>
      <w:r w:rsidRPr="007E275F">
        <w:rPr>
          <w:b w:val="0"/>
        </w:rPr>
        <w:instrText xml:space="preserve"> PAGEREF _Toc14962137 \h </w:instrText>
      </w:r>
      <w:r w:rsidRPr="007E275F">
        <w:rPr>
          <w:b w:val="0"/>
        </w:rPr>
      </w:r>
      <w:r w:rsidRPr="007E275F">
        <w:rPr>
          <w:b w:val="0"/>
        </w:rPr>
        <w:fldChar w:fldCharType="separate"/>
      </w:r>
      <w:r w:rsidR="00057741">
        <w:rPr>
          <w:b w:val="0"/>
        </w:rPr>
        <w:t>4</w:t>
      </w:r>
      <w:r w:rsidRPr="007E275F">
        <w:rPr>
          <w:b w:val="0"/>
        </w:rPr>
        <w:fldChar w:fldCharType="end"/>
      </w:r>
    </w:p>
    <w:p w:rsidR="00AB6DF1" w:rsidRPr="007E275F" w:rsidRDefault="00AB6DF1">
      <w:pPr>
        <w:pStyle w:val="TOC2"/>
        <w:rPr>
          <w:b w:val="0"/>
          <w:bCs w:val="0"/>
          <w:color w:val="auto"/>
          <w:lang w:eastAsia="en-GB"/>
        </w:rPr>
      </w:pPr>
      <w:r w:rsidRPr="007E275F">
        <w:rPr>
          <w:b w:val="0"/>
        </w:rPr>
        <w:t>1.2.</w:t>
      </w:r>
      <w:r w:rsidRPr="007E275F">
        <w:rPr>
          <w:b w:val="0"/>
          <w:bCs w:val="0"/>
          <w:color w:val="auto"/>
          <w:lang w:eastAsia="en-GB"/>
        </w:rPr>
        <w:tab/>
      </w:r>
      <w:r w:rsidRPr="007E275F">
        <w:rPr>
          <w:b w:val="0"/>
        </w:rPr>
        <w:t>Objectives of the programme and priority issues</w:t>
      </w:r>
      <w:r w:rsidRPr="007E275F">
        <w:rPr>
          <w:b w:val="0"/>
        </w:rPr>
        <w:tab/>
      </w:r>
      <w:r w:rsidRPr="007E275F">
        <w:rPr>
          <w:b w:val="0"/>
        </w:rPr>
        <w:fldChar w:fldCharType="begin"/>
      </w:r>
      <w:r w:rsidRPr="007E275F">
        <w:rPr>
          <w:b w:val="0"/>
        </w:rPr>
        <w:instrText xml:space="preserve"> PAGEREF _Toc14962138 \h </w:instrText>
      </w:r>
      <w:r w:rsidRPr="007E275F">
        <w:rPr>
          <w:b w:val="0"/>
        </w:rPr>
      </w:r>
      <w:r w:rsidRPr="007E275F">
        <w:rPr>
          <w:b w:val="0"/>
        </w:rPr>
        <w:fldChar w:fldCharType="separate"/>
      </w:r>
      <w:r w:rsidR="00057741">
        <w:rPr>
          <w:b w:val="0"/>
        </w:rPr>
        <w:t>5</w:t>
      </w:r>
      <w:r w:rsidRPr="007E275F">
        <w:rPr>
          <w:b w:val="0"/>
        </w:rPr>
        <w:fldChar w:fldCharType="end"/>
      </w:r>
    </w:p>
    <w:p w:rsidR="00AB6DF1" w:rsidRPr="007E275F" w:rsidRDefault="00AB6DF1">
      <w:pPr>
        <w:pStyle w:val="TOC2"/>
        <w:rPr>
          <w:b w:val="0"/>
          <w:bCs w:val="0"/>
          <w:color w:val="auto"/>
          <w:lang w:eastAsia="en-GB"/>
        </w:rPr>
      </w:pPr>
      <w:r w:rsidRPr="007E275F">
        <w:rPr>
          <w:b w:val="0"/>
        </w:rPr>
        <w:t>1.3.</w:t>
      </w:r>
      <w:r w:rsidRPr="007E275F">
        <w:rPr>
          <w:b w:val="0"/>
          <w:bCs w:val="0"/>
          <w:color w:val="auto"/>
          <w:lang w:eastAsia="en-GB"/>
        </w:rPr>
        <w:tab/>
      </w:r>
      <w:r w:rsidRPr="007E275F">
        <w:rPr>
          <w:b w:val="0"/>
        </w:rPr>
        <w:t>Financial allocation provided by the contracting authority</w:t>
      </w:r>
      <w:r w:rsidRPr="007E275F">
        <w:rPr>
          <w:b w:val="0"/>
        </w:rPr>
        <w:tab/>
      </w:r>
      <w:r w:rsidRPr="007E275F">
        <w:rPr>
          <w:b w:val="0"/>
        </w:rPr>
        <w:fldChar w:fldCharType="begin"/>
      </w:r>
      <w:r w:rsidRPr="007E275F">
        <w:rPr>
          <w:b w:val="0"/>
        </w:rPr>
        <w:instrText xml:space="preserve"> PAGEREF _Toc14962139 \h </w:instrText>
      </w:r>
      <w:r w:rsidRPr="007E275F">
        <w:rPr>
          <w:b w:val="0"/>
        </w:rPr>
      </w:r>
      <w:r w:rsidRPr="007E275F">
        <w:rPr>
          <w:b w:val="0"/>
        </w:rPr>
        <w:fldChar w:fldCharType="separate"/>
      </w:r>
      <w:r w:rsidR="00057741">
        <w:rPr>
          <w:b w:val="0"/>
        </w:rPr>
        <w:t>6</w:t>
      </w:r>
      <w:r w:rsidRPr="007E275F">
        <w:rPr>
          <w:b w:val="0"/>
        </w:rPr>
        <w:fldChar w:fldCharType="end"/>
      </w:r>
    </w:p>
    <w:p w:rsidR="00AB6DF1" w:rsidRPr="007E275F" w:rsidRDefault="00AB6DF1">
      <w:pPr>
        <w:pStyle w:val="TOC1"/>
        <w:tabs>
          <w:tab w:val="left" w:pos="709"/>
        </w:tabs>
        <w:rPr>
          <w:rFonts w:ascii="Times New Roman" w:hAnsi="Times New Roman"/>
          <w:b w:val="0"/>
          <w:bCs w:val="0"/>
          <w:caps w:val="0"/>
          <w:noProof/>
          <w:sz w:val="22"/>
          <w:szCs w:val="22"/>
          <w:lang w:eastAsia="en-GB"/>
        </w:rPr>
      </w:pPr>
      <w:r w:rsidRPr="007E275F">
        <w:rPr>
          <w:rFonts w:ascii="Times New Roman" w:hAnsi="Times New Roman"/>
          <w:noProof/>
          <w:sz w:val="22"/>
          <w:szCs w:val="22"/>
        </w:rPr>
        <w:t>2.</w:t>
      </w:r>
      <w:r w:rsidRPr="007E275F">
        <w:rPr>
          <w:rFonts w:ascii="Times New Roman" w:hAnsi="Times New Roman"/>
          <w:b w:val="0"/>
          <w:bCs w:val="0"/>
          <w:caps w:val="0"/>
          <w:noProof/>
          <w:sz w:val="22"/>
          <w:szCs w:val="22"/>
          <w:lang w:eastAsia="en-GB"/>
        </w:rPr>
        <w:t xml:space="preserve"> </w:t>
      </w:r>
      <w:r w:rsidRPr="007E275F">
        <w:rPr>
          <w:rFonts w:ascii="Times New Roman" w:hAnsi="Times New Roman"/>
          <w:noProof/>
          <w:sz w:val="22"/>
          <w:szCs w:val="22"/>
        </w:rPr>
        <w:t>Rules FOR thIS call for proposalS</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_Toc14962140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7</w:t>
      </w:r>
      <w:r w:rsidRPr="007E275F">
        <w:rPr>
          <w:rFonts w:ascii="Times New Roman" w:hAnsi="Times New Roman"/>
          <w:noProof/>
          <w:sz w:val="22"/>
          <w:szCs w:val="22"/>
        </w:rPr>
        <w:fldChar w:fldCharType="end"/>
      </w:r>
    </w:p>
    <w:p w:rsidR="00AB6DF1" w:rsidRPr="007E275F" w:rsidRDefault="00AB6DF1">
      <w:pPr>
        <w:pStyle w:val="TOC2"/>
        <w:rPr>
          <w:b w:val="0"/>
          <w:bCs w:val="0"/>
          <w:color w:val="auto"/>
          <w:lang w:eastAsia="en-GB"/>
        </w:rPr>
      </w:pPr>
      <w:r w:rsidRPr="007E275F">
        <w:rPr>
          <w:b w:val="0"/>
        </w:rPr>
        <w:t>2.1.</w:t>
      </w:r>
      <w:r w:rsidRPr="007E275F">
        <w:rPr>
          <w:b w:val="0"/>
          <w:bCs w:val="0"/>
          <w:color w:val="auto"/>
          <w:lang w:eastAsia="en-GB"/>
        </w:rPr>
        <w:tab/>
      </w:r>
      <w:r w:rsidRPr="007E275F">
        <w:rPr>
          <w:b w:val="0"/>
        </w:rPr>
        <w:t>Eligibility criteria</w:t>
      </w:r>
      <w:r w:rsidRPr="007E275F">
        <w:rPr>
          <w:b w:val="0"/>
        </w:rPr>
        <w:tab/>
      </w:r>
      <w:r w:rsidRPr="007E275F">
        <w:rPr>
          <w:b w:val="0"/>
        </w:rPr>
        <w:fldChar w:fldCharType="begin"/>
      </w:r>
      <w:r w:rsidRPr="007E275F">
        <w:rPr>
          <w:b w:val="0"/>
        </w:rPr>
        <w:instrText xml:space="preserve"> PAGEREF _Toc14962141 \h </w:instrText>
      </w:r>
      <w:r w:rsidRPr="007E275F">
        <w:rPr>
          <w:b w:val="0"/>
        </w:rPr>
      </w:r>
      <w:r w:rsidRPr="007E275F">
        <w:rPr>
          <w:b w:val="0"/>
        </w:rPr>
        <w:fldChar w:fldCharType="separate"/>
      </w:r>
      <w:r w:rsidR="00057741">
        <w:rPr>
          <w:b w:val="0"/>
        </w:rPr>
        <w:t>7</w:t>
      </w:r>
      <w:r w:rsidRPr="007E275F">
        <w:rPr>
          <w:b w:val="0"/>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2.1.1.</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Eligibility of applicants (i.e. lead applicant and co-applicant(s))</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_Toc14962142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7</w:t>
      </w:r>
      <w:r w:rsidRPr="007E275F">
        <w:rPr>
          <w:rFonts w:ascii="Times New Roman" w:hAnsi="Times New Roman"/>
          <w:noProof/>
          <w:sz w:val="22"/>
          <w:szCs w:val="22"/>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2.1.2.</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Affiliated entities</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_Toc14962143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9</w:t>
      </w:r>
      <w:r w:rsidRPr="007E275F">
        <w:rPr>
          <w:rFonts w:ascii="Times New Roman" w:hAnsi="Times New Roman"/>
          <w:noProof/>
          <w:sz w:val="22"/>
          <w:szCs w:val="22"/>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2.1.3.</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Associates and contractors</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_Toc14962144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11</w:t>
      </w:r>
      <w:r w:rsidRPr="007E275F">
        <w:rPr>
          <w:rFonts w:ascii="Times New Roman" w:hAnsi="Times New Roman"/>
          <w:noProof/>
          <w:sz w:val="22"/>
          <w:szCs w:val="22"/>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2.1.4.</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Eligible actions: actions for which an application may be made</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_Toc14962145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11</w:t>
      </w:r>
      <w:r w:rsidRPr="007E275F">
        <w:rPr>
          <w:rFonts w:ascii="Times New Roman" w:hAnsi="Times New Roman"/>
          <w:noProof/>
          <w:sz w:val="22"/>
          <w:szCs w:val="22"/>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2.1.5.</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Eligibility of costs: costs that can be included</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_Toc14962146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15</w:t>
      </w:r>
      <w:r w:rsidRPr="007E275F">
        <w:rPr>
          <w:rFonts w:ascii="Times New Roman" w:hAnsi="Times New Roman"/>
          <w:noProof/>
          <w:sz w:val="22"/>
          <w:szCs w:val="22"/>
        </w:rPr>
        <w:fldChar w:fldCharType="end"/>
      </w:r>
    </w:p>
    <w:p w:rsidR="00AB6DF1" w:rsidRPr="007E275F" w:rsidRDefault="00AB6DF1">
      <w:pPr>
        <w:pStyle w:val="TOC2"/>
        <w:rPr>
          <w:b w:val="0"/>
          <w:bCs w:val="0"/>
          <w:color w:val="auto"/>
          <w:lang w:eastAsia="en-GB"/>
        </w:rPr>
      </w:pPr>
      <w:r w:rsidRPr="007E275F">
        <w:rPr>
          <w:b w:val="0"/>
        </w:rPr>
        <w:t>2.2.</w:t>
      </w:r>
      <w:r w:rsidRPr="007E275F">
        <w:rPr>
          <w:b w:val="0"/>
          <w:bCs w:val="0"/>
          <w:color w:val="auto"/>
          <w:lang w:eastAsia="en-GB"/>
        </w:rPr>
        <w:tab/>
      </w:r>
      <w:r w:rsidRPr="007E275F">
        <w:rPr>
          <w:b w:val="0"/>
        </w:rPr>
        <w:t>How to apply and the procedures to follow</w:t>
      </w:r>
      <w:r w:rsidRPr="007E275F">
        <w:rPr>
          <w:b w:val="0"/>
        </w:rPr>
        <w:tab/>
      </w:r>
      <w:r w:rsidRPr="007E275F">
        <w:rPr>
          <w:b w:val="0"/>
        </w:rPr>
        <w:fldChar w:fldCharType="begin"/>
      </w:r>
      <w:r w:rsidRPr="007E275F">
        <w:rPr>
          <w:b w:val="0"/>
        </w:rPr>
        <w:instrText xml:space="preserve"> PAGEREF _Toc14962147 \h </w:instrText>
      </w:r>
      <w:r w:rsidRPr="007E275F">
        <w:rPr>
          <w:b w:val="0"/>
        </w:rPr>
      </w:r>
      <w:r w:rsidRPr="007E275F">
        <w:rPr>
          <w:b w:val="0"/>
        </w:rPr>
        <w:fldChar w:fldCharType="separate"/>
      </w:r>
      <w:r w:rsidR="00057741">
        <w:rPr>
          <w:b w:val="0"/>
        </w:rPr>
        <w:t>18</w:t>
      </w:r>
      <w:r w:rsidRPr="007E275F">
        <w:rPr>
          <w:b w:val="0"/>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2.2.1.</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Application forms</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_Toc14962148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18</w:t>
      </w:r>
      <w:r w:rsidRPr="007E275F">
        <w:rPr>
          <w:rFonts w:ascii="Times New Roman" w:hAnsi="Times New Roman"/>
          <w:noProof/>
          <w:sz w:val="22"/>
          <w:szCs w:val="22"/>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2.2.2.</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Where and how to send applications</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_Toc14962149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18</w:t>
      </w:r>
      <w:r w:rsidRPr="007E275F">
        <w:rPr>
          <w:rFonts w:ascii="Times New Roman" w:hAnsi="Times New Roman"/>
          <w:noProof/>
          <w:sz w:val="22"/>
          <w:szCs w:val="22"/>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2.2.3.</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Deadline for submission of applications</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_Toc14962150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19</w:t>
      </w:r>
      <w:r w:rsidRPr="007E275F">
        <w:rPr>
          <w:rFonts w:ascii="Times New Roman" w:hAnsi="Times New Roman"/>
          <w:noProof/>
          <w:sz w:val="22"/>
          <w:szCs w:val="22"/>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2.2.4.</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Further information about applications</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_Toc14962151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19</w:t>
      </w:r>
      <w:r w:rsidRPr="007E275F">
        <w:rPr>
          <w:rFonts w:ascii="Times New Roman" w:hAnsi="Times New Roman"/>
          <w:noProof/>
          <w:sz w:val="22"/>
          <w:szCs w:val="22"/>
        </w:rPr>
        <w:fldChar w:fldCharType="end"/>
      </w:r>
    </w:p>
    <w:p w:rsidR="00AB6DF1" w:rsidRPr="007E275F" w:rsidRDefault="00AB6DF1">
      <w:pPr>
        <w:pStyle w:val="TOC2"/>
        <w:rPr>
          <w:b w:val="0"/>
          <w:bCs w:val="0"/>
          <w:color w:val="auto"/>
          <w:lang w:eastAsia="en-GB"/>
        </w:rPr>
      </w:pPr>
      <w:r w:rsidRPr="007E275F">
        <w:rPr>
          <w:b w:val="0"/>
        </w:rPr>
        <w:t>2.3.</w:t>
      </w:r>
      <w:r w:rsidRPr="007E275F">
        <w:rPr>
          <w:b w:val="0"/>
          <w:bCs w:val="0"/>
          <w:color w:val="auto"/>
          <w:lang w:eastAsia="en-GB"/>
        </w:rPr>
        <w:tab/>
      </w:r>
      <w:r w:rsidRPr="007E275F">
        <w:rPr>
          <w:b w:val="0"/>
        </w:rPr>
        <w:t>Evaluation and selection of applications</w:t>
      </w:r>
      <w:r w:rsidRPr="007E275F">
        <w:rPr>
          <w:b w:val="0"/>
        </w:rPr>
        <w:tab/>
      </w:r>
      <w:r w:rsidRPr="007E275F">
        <w:rPr>
          <w:b w:val="0"/>
        </w:rPr>
        <w:fldChar w:fldCharType="begin"/>
      </w:r>
      <w:r w:rsidRPr="007E275F">
        <w:rPr>
          <w:b w:val="0"/>
        </w:rPr>
        <w:instrText xml:space="preserve"> PAGEREF _Toc14962152 \h </w:instrText>
      </w:r>
      <w:r w:rsidRPr="007E275F">
        <w:rPr>
          <w:b w:val="0"/>
        </w:rPr>
      </w:r>
      <w:r w:rsidRPr="007E275F">
        <w:rPr>
          <w:b w:val="0"/>
        </w:rPr>
        <w:fldChar w:fldCharType="separate"/>
      </w:r>
      <w:r w:rsidR="00057741">
        <w:rPr>
          <w:b w:val="0"/>
        </w:rPr>
        <w:t>20</w:t>
      </w:r>
      <w:r w:rsidRPr="007E275F">
        <w:rPr>
          <w:b w:val="0"/>
        </w:rPr>
        <w:fldChar w:fldCharType="end"/>
      </w:r>
    </w:p>
    <w:p w:rsidR="00AB6DF1" w:rsidRPr="007E275F" w:rsidRDefault="00AB6DF1">
      <w:pPr>
        <w:pStyle w:val="TOC2"/>
        <w:rPr>
          <w:b w:val="0"/>
          <w:bCs w:val="0"/>
          <w:color w:val="auto"/>
          <w:lang w:eastAsia="en-GB"/>
        </w:rPr>
      </w:pPr>
      <w:r w:rsidRPr="007E275F">
        <w:rPr>
          <w:b w:val="0"/>
        </w:rPr>
        <w:t>2.4.</w:t>
      </w:r>
      <w:r w:rsidRPr="007E275F">
        <w:rPr>
          <w:b w:val="0"/>
          <w:bCs w:val="0"/>
          <w:color w:val="auto"/>
          <w:lang w:eastAsia="en-GB"/>
        </w:rPr>
        <w:tab/>
      </w:r>
      <w:r w:rsidRPr="007E275F">
        <w:rPr>
          <w:b w:val="0"/>
        </w:rPr>
        <w:t>Submission of supporting documents for provisionally selected applications</w:t>
      </w:r>
      <w:r w:rsidRPr="007E275F">
        <w:rPr>
          <w:b w:val="0"/>
        </w:rPr>
        <w:tab/>
      </w:r>
      <w:r w:rsidRPr="007E275F">
        <w:rPr>
          <w:b w:val="0"/>
        </w:rPr>
        <w:fldChar w:fldCharType="begin"/>
      </w:r>
      <w:r w:rsidRPr="007E275F">
        <w:rPr>
          <w:b w:val="0"/>
        </w:rPr>
        <w:instrText xml:space="preserve"> PAGEREF _Toc14962153 \h </w:instrText>
      </w:r>
      <w:r w:rsidRPr="007E275F">
        <w:rPr>
          <w:b w:val="0"/>
        </w:rPr>
      </w:r>
      <w:r w:rsidRPr="007E275F">
        <w:rPr>
          <w:b w:val="0"/>
        </w:rPr>
        <w:fldChar w:fldCharType="separate"/>
      </w:r>
      <w:r w:rsidR="00057741">
        <w:rPr>
          <w:b w:val="0"/>
        </w:rPr>
        <w:t>27</w:t>
      </w:r>
      <w:r w:rsidRPr="007E275F">
        <w:rPr>
          <w:b w:val="0"/>
        </w:rPr>
        <w:fldChar w:fldCharType="end"/>
      </w:r>
    </w:p>
    <w:p w:rsidR="00AB6DF1" w:rsidRPr="007E275F" w:rsidRDefault="00AB6DF1">
      <w:pPr>
        <w:pStyle w:val="TOC2"/>
        <w:rPr>
          <w:b w:val="0"/>
          <w:bCs w:val="0"/>
          <w:color w:val="auto"/>
          <w:lang w:eastAsia="en-GB"/>
        </w:rPr>
      </w:pPr>
      <w:r w:rsidRPr="007E275F">
        <w:rPr>
          <w:b w:val="0"/>
        </w:rPr>
        <w:t>2.5.</w:t>
      </w:r>
      <w:r w:rsidRPr="007E275F">
        <w:rPr>
          <w:b w:val="0"/>
          <w:bCs w:val="0"/>
          <w:color w:val="auto"/>
          <w:lang w:eastAsia="en-GB"/>
        </w:rPr>
        <w:tab/>
      </w:r>
      <w:r w:rsidRPr="007E275F">
        <w:rPr>
          <w:b w:val="0"/>
        </w:rPr>
        <w:t>Notification of the Contracting Authority’s decision</w:t>
      </w:r>
      <w:r w:rsidRPr="007E275F">
        <w:rPr>
          <w:b w:val="0"/>
        </w:rPr>
        <w:tab/>
      </w:r>
      <w:r w:rsidRPr="007E275F">
        <w:rPr>
          <w:b w:val="0"/>
        </w:rPr>
        <w:fldChar w:fldCharType="begin"/>
      </w:r>
      <w:r w:rsidRPr="007E275F">
        <w:rPr>
          <w:b w:val="0"/>
        </w:rPr>
        <w:instrText xml:space="preserve"> PAGEREF _Toc14962154 \h </w:instrText>
      </w:r>
      <w:r w:rsidRPr="007E275F">
        <w:rPr>
          <w:b w:val="0"/>
        </w:rPr>
      </w:r>
      <w:r w:rsidRPr="007E275F">
        <w:rPr>
          <w:b w:val="0"/>
        </w:rPr>
        <w:fldChar w:fldCharType="separate"/>
      </w:r>
      <w:r w:rsidR="00057741">
        <w:rPr>
          <w:b w:val="0"/>
        </w:rPr>
        <w:t>28</w:t>
      </w:r>
      <w:r w:rsidRPr="007E275F">
        <w:rPr>
          <w:b w:val="0"/>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2.5.1.</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Content of the decision</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_Toc14962155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28</w:t>
      </w:r>
      <w:r w:rsidRPr="007E275F">
        <w:rPr>
          <w:rFonts w:ascii="Times New Roman" w:hAnsi="Times New Roman"/>
          <w:noProof/>
          <w:sz w:val="22"/>
          <w:szCs w:val="22"/>
        </w:rPr>
        <w:fldChar w:fldCharType="end"/>
      </w:r>
    </w:p>
    <w:p w:rsidR="00AB6DF1" w:rsidRPr="007E275F" w:rsidRDefault="00AB6DF1" w:rsidP="00AB6DF1">
      <w:pPr>
        <w:pStyle w:val="TOC3"/>
        <w:tabs>
          <w:tab w:val="left" w:pos="1100"/>
          <w:tab w:val="right" w:leader="dot" w:pos="9628"/>
        </w:tabs>
        <w:ind w:left="1701" w:hanging="1134"/>
        <w:rPr>
          <w:rFonts w:ascii="Times New Roman" w:hAnsi="Times New Roman"/>
          <w:noProof/>
          <w:sz w:val="22"/>
          <w:szCs w:val="22"/>
          <w:lang w:eastAsia="en-GB"/>
        </w:rPr>
      </w:pPr>
      <w:r w:rsidRPr="007E275F">
        <w:rPr>
          <w:rFonts w:ascii="Times New Roman" w:hAnsi="Times New Roman"/>
          <w:noProof/>
          <w:color w:val="000000"/>
          <w:sz w:val="22"/>
          <w:szCs w:val="22"/>
        </w:rPr>
        <w:t>2.5.2.</w:t>
      </w:r>
      <w:r w:rsidRPr="007E275F">
        <w:rPr>
          <w:rFonts w:ascii="Times New Roman" w:hAnsi="Times New Roman"/>
          <w:noProof/>
          <w:sz w:val="22"/>
          <w:szCs w:val="22"/>
          <w:lang w:eastAsia="en-GB"/>
        </w:rPr>
        <w:tab/>
      </w:r>
      <w:r w:rsidR="006D03D9" w:rsidRPr="007E275F">
        <w:rPr>
          <w:rFonts w:ascii="Times New Roman" w:hAnsi="Times New Roman"/>
          <w:noProof/>
          <w:sz w:val="22"/>
          <w:szCs w:val="22"/>
          <w:lang w:eastAsia="en-GB"/>
        </w:rPr>
        <w:t xml:space="preserve"> </w:t>
      </w:r>
      <w:r w:rsidRPr="007E275F">
        <w:rPr>
          <w:rFonts w:ascii="Times New Roman" w:hAnsi="Times New Roman"/>
          <w:noProof/>
          <w:sz w:val="22"/>
          <w:szCs w:val="22"/>
        </w:rPr>
        <w:t>Indicative timetable</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_Toc14962156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29</w:t>
      </w:r>
      <w:r w:rsidRPr="007E275F">
        <w:rPr>
          <w:rFonts w:ascii="Times New Roman" w:hAnsi="Times New Roman"/>
          <w:noProof/>
          <w:sz w:val="22"/>
          <w:szCs w:val="22"/>
        </w:rPr>
        <w:fldChar w:fldCharType="end"/>
      </w:r>
    </w:p>
    <w:p w:rsidR="00AB6DF1" w:rsidRPr="007E275F" w:rsidRDefault="00AB6DF1">
      <w:pPr>
        <w:pStyle w:val="TOC2"/>
        <w:rPr>
          <w:b w:val="0"/>
          <w:bCs w:val="0"/>
          <w:color w:val="auto"/>
          <w:lang w:eastAsia="en-GB"/>
        </w:rPr>
      </w:pPr>
      <w:r w:rsidRPr="007E275F">
        <w:rPr>
          <w:b w:val="0"/>
        </w:rPr>
        <w:t>2.6.</w:t>
      </w:r>
      <w:r w:rsidRPr="007E275F">
        <w:rPr>
          <w:b w:val="0"/>
          <w:bCs w:val="0"/>
          <w:color w:val="auto"/>
          <w:lang w:eastAsia="en-GB"/>
        </w:rPr>
        <w:tab/>
      </w:r>
      <w:r w:rsidRPr="007E275F">
        <w:rPr>
          <w:b w:val="0"/>
        </w:rPr>
        <w:t>Conditions for implementation after the contracting authority’s decision to award a grant</w:t>
      </w:r>
      <w:r w:rsidRPr="007E275F">
        <w:rPr>
          <w:b w:val="0"/>
        </w:rPr>
        <w:tab/>
      </w:r>
      <w:r w:rsidRPr="007E275F">
        <w:rPr>
          <w:b w:val="0"/>
        </w:rPr>
        <w:fldChar w:fldCharType="begin"/>
      </w:r>
      <w:r w:rsidRPr="007E275F">
        <w:rPr>
          <w:b w:val="0"/>
        </w:rPr>
        <w:instrText xml:space="preserve"> PAGEREF _Toc14962157 \h </w:instrText>
      </w:r>
      <w:r w:rsidRPr="007E275F">
        <w:rPr>
          <w:b w:val="0"/>
        </w:rPr>
      </w:r>
      <w:r w:rsidRPr="007E275F">
        <w:rPr>
          <w:b w:val="0"/>
        </w:rPr>
        <w:fldChar w:fldCharType="separate"/>
      </w:r>
      <w:r w:rsidR="00057741">
        <w:rPr>
          <w:b w:val="0"/>
        </w:rPr>
        <w:t>29</w:t>
      </w:r>
      <w:r w:rsidRPr="007E275F">
        <w:rPr>
          <w:b w:val="0"/>
        </w:rPr>
        <w:fldChar w:fldCharType="end"/>
      </w:r>
    </w:p>
    <w:p w:rsidR="00AB6DF1" w:rsidRPr="007E275F" w:rsidRDefault="00AB6DF1">
      <w:pPr>
        <w:pStyle w:val="TOC1"/>
        <w:tabs>
          <w:tab w:val="left" w:pos="709"/>
        </w:tabs>
        <w:rPr>
          <w:rFonts w:ascii="Times New Roman" w:hAnsi="Times New Roman"/>
          <w:b w:val="0"/>
          <w:bCs w:val="0"/>
          <w:caps w:val="0"/>
          <w:noProof/>
          <w:sz w:val="22"/>
          <w:szCs w:val="22"/>
          <w:lang w:eastAsia="en-GB"/>
        </w:rPr>
      </w:pPr>
      <w:r w:rsidRPr="007E275F">
        <w:rPr>
          <w:rFonts w:ascii="Times New Roman" w:hAnsi="Times New Roman"/>
          <w:noProof/>
          <w:sz w:val="22"/>
          <w:szCs w:val="22"/>
        </w:rPr>
        <w:t>3.</w:t>
      </w:r>
      <w:r w:rsidRPr="007E275F">
        <w:rPr>
          <w:rFonts w:ascii="Times New Roman" w:hAnsi="Times New Roman"/>
          <w:b w:val="0"/>
          <w:bCs w:val="0"/>
          <w:caps w:val="0"/>
          <w:noProof/>
          <w:sz w:val="22"/>
          <w:szCs w:val="22"/>
          <w:lang w:eastAsia="en-GB"/>
        </w:rPr>
        <w:t xml:space="preserve"> </w:t>
      </w:r>
      <w:r w:rsidRPr="007E275F">
        <w:rPr>
          <w:rFonts w:ascii="Times New Roman" w:hAnsi="Times New Roman"/>
          <w:noProof/>
          <w:sz w:val="22"/>
          <w:szCs w:val="22"/>
        </w:rPr>
        <w:t>LIST OF annexes</w:t>
      </w:r>
      <w:r w:rsidRPr="007E275F">
        <w:rPr>
          <w:rFonts w:ascii="Times New Roman" w:hAnsi="Times New Roman"/>
          <w:noProof/>
          <w:sz w:val="22"/>
          <w:szCs w:val="22"/>
        </w:rPr>
        <w:tab/>
      </w:r>
      <w:r w:rsidRPr="007E275F">
        <w:rPr>
          <w:rFonts w:ascii="Times New Roman" w:hAnsi="Times New Roman"/>
          <w:noProof/>
          <w:sz w:val="22"/>
          <w:szCs w:val="22"/>
        </w:rPr>
        <w:fldChar w:fldCharType="begin"/>
      </w:r>
      <w:r w:rsidRPr="007E275F">
        <w:rPr>
          <w:rFonts w:ascii="Times New Roman" w:hAnsi="Times New Roman"/>
          <w:noProof/>
          <w:sz w:val="22"/>
          <w:szCs w:val="22"/>
        </w:rPr>
        <w:instrText xml:space="preserve"> PAGEREF _Toc14962158 \h </w:instrText>
      </w:r>
      <w:r w:rsidRPr="007E275F">
        <w:rPr>
          <w:rFonts w:ascii="Times New Roman" w:hAnsi="Times New Roman"/>
          <w:noProof/>
          <w:sz w:val="22"/>
          <w:szCs w:val="22"/>
        </w:rPr>
      </w:r>
      <w:r w:rsidRPr="007E275F">
        <w:rPr>
          <w:rFonts w:ascii="Times New Roman" w:hAnsi="Times New Roman"/>
          <w:noProof/>
          <w:sz w:val="22"/>
          <w:szCs w:val="22"/>
        </w:rPr>
        <w:fldChar w:fldCharType="separate"/>
      </w:r>
      <w:r w:rsidR="00057741">
        <w:rPr>
          <w:rFonts w:ascii="Times New Roman" w:hAnsi="Times New Roman"/>
          <w:noProof/>
          <w:sz w:val="22"/>
          <w:szCs w:val="22"/>
        </w:rPr>
        <w:t>31</w:t>
      </w:r>
      <w:r w:rsidRPr="007E275F">
        <w:rPr>
          <w:rFonts w:ascii="Times New Roman" w:hAnsi="Times New Roman"/>
          <w:noProof/>
          <w:sz w:val="22"/>
          <w:szCs w:val="22"/>
        </w:rPr>
        <w:fldChar w:fldCharType="end"/>
      </w:r>
    </w:p>
    <w:p w:rsidR="004A72AE" w:rsidRPr="007E275F" w:rsidRDefault="00AB6DF1" w:rsidP="00495849">
      <w:pPr>
        <w:rPr>
          <w:sz w:val="28"/>
          <w:szCs w:val="28"/>
        </w:rPr>
        <w:sectPr w:rsidR="004A72AE" w:rsidRPr="007E275F" w:rsidSect="002D4ACD">
          <w:footerReference w:type="first" r:id="rId11"/>
          <w:pgSz w:w="11906" w:h="16838" w:code="9"/>
          <w:pgMar w:top="1021" w:right="1134" w:bottom="1021" w:left="1134" w:header="567" w:footer="545" w:gutter="0"/>
          <w:cols w:space="720"/>
          <w:titlePg/>
        </w:sectPr>
      </w:pPr>
      <w:r w:rsidRPr="007E275F">
        <w:rPr>
          <w:b/>
          <w:bCs/>
          <w:caps/>
          <w:szCs w:val="22"/>
        </w:rPr>
        <w:fldChar w:fldCharType="end"/>
      </w:r>
    </w:p>
    <w:p w:rsidR="0007408E" w:rsidRPr="007E275F" w:rsidRDefault="00D25FEC" w:rsidP="00CE4466">
      <w:pPr>
        <w:pStyle w:val="Guidelines1"/>
        <w:numPr>
          <w:ilvl w:val="0"/>
          <w:numId w:val="20"/>
        </w:numPr>
        <w:tabs>
          <w:tab w:val="clear" w:pos="1492"/>
          <w:tab w:val="num" w:pos="283"/>
        </w:tabs>
        <w:outlineLvl w:val="0"/>
        <w:rPr>
          <w:rFonts w:ascii="Times New Roman" w:hAnsi="Times New Roman"/>
        </w:rPr>
      </w:pPr>
      <w:bookmarkStart w:id="3" w:name="_Toc14962136"/>
      <w:r w:rsidRPr="007E275F">
        <w:rPr>
          <w:rFonts w:ascii="Times New Roman" w:hAnsi="Times New Roman"/>
        </w:rPr>
        <w:lastRenderedPageBreak/>
        <w:t>ACP Innovation fund</w:t>
      </w:r>
      <w:bookmarkEnd w:id="3"/>
    </w:p>
    <w:p w:rsidR="0007408E" w:rsidRPr="007E275F" w:rsidRDefault="0007408E" w:rsidP="00CE4466">
      <w:pPr>
        <w:pStyle w:val="Guidelines2"/>
        <w:numPr>
          <w:ilvl w:val="1"/>
          <w:numId w:val="20"/>
        </w:numPr>
        <w:outlineLvl w:val="1"/>
        <w:rPr>
          <w:rFonts w:ascii="Times New Roman" w:hAnsi="Times New Roman"/>
        </w:rPr>
      </w:pPr>
      <w:bookmarkStart w:id="4" w:name="_Toc14793323"/>
      <w:bookmarkStart w:id="5" w:name="_Toc14962137"/>
      <w:r w:rsidRPr="007E275F">
        <w:rPr>
          <w:rFonts w:ascii="Times New Roman" w:hAnsi="Times New Roman"/>
        </w:rPr>
        <w:t>Background</w:t>
      </w:r>
      <w:bookmarkEnd w:id="4"/>
      <w:bookmarkEnd w:id="5"/>
    </w:p>
    <w:p w:rsidR="00D25FEC" w:rsidRPr="007E275F" w:rsidRDefault="00D25FEC" w:rsidP="00D25FEC">
      <w:r w:rsidRPr="007E275F">
        <w:t>The creation, development and diffusion of knowledge, technologies and innovations are powerful drivers of inclusive and sustainable socio-economic development. Knowledge and skill diffusion are considered key to the reduction of inequality both within and between countries. As such, investments in Research and Innovation (R&amp;I) capability are instrumental to the implementation of the United Nations 2030 Agenda</w:t>
      </w:r>
      <w:r w:rsidRPr="007E275F">
        <w:rPr>
          <w:rStyle w:val="FootnoteReference"/>
        </w:rPr>
        <w:footnoteReference w:id="2"/>
      </w:r>
      <w:r w:rsidRPr="007E275F">
        <w:t xml:space="preserve">. </w:t>
      </w:r>
    </w:p>
    <w:p w:rsidR="00D25FEC" w:rsidRPr="007E275F" w:rsidRDefault="00D25FEC" w:rsidP="00D25FEC">
      <w:r w:rsidRPr="007E275F">
        <w:t>An increasing number of African, Caribbean and Pacific (ACP) countries are incorporating science, innovation and technology in national development agendas. The European Union (EU) and partner countries agree upon the strategic importance of investing in science, technology and skills development. The European Consensus on Development</w:t>
      </w:r>
      <w:r w:rsidRPr="007E275F">
        <w:rPr>
          <w:rStyle w:val="FootnoteReference"/>
        </w:rPr>
        <w:footnoteReference w:id="3"/>
      </w:r>
      <w:r w:rsidRPr="007E275F">
        <w:t xml:space="preserve"> commits the EU and its Member States to continue investing in research and development, including enhancing national innovation systems, and through upgraded research and innovation capacity. A particular emphasis is on skills development, entrepreneurship and access to digital technologies for youth and women, with the aim to promote girls and women's rights and empowerment, and to offer young people opportunities to benefit from technological progress.</w:t>
      </w:r>
    </w:p>
    <w:p w:rsidR="00D25FEC" w:rsidRPr="007E275F" w:rsidRDefault="00D25FEC" w:rsidP="00D25FEC">
      <w:r w:rsidRPr="007E275F">
        <w:t xml:space="preserve">Yet, despite the increasing stock of global know-how and technical knowledge, relatively few countries have been able to leverage this stock of knowledge to achieve sustained catch-up with the more advanced economies. Strong innovation performance remains limited to those countries able to coordinate policies for education, skills development, research and innovation; at the same time, effective interactions amongst all the actors of the innovation </w:t>
      </w:r>
      <w:r w:rsidR="009B6B24">
        <w:t>system</w:t>
      </w:r>
      <w:r w:rsidRPr="007E275F">
        <w:t xml:space="preserve"> are key success factors to promote learning and knowledge accumulation. </w:t>
      </w:r>
      <w:r w:rsidR="00AC16C7" w:rsidRPr="007E275F">
        <w:t>Moreover</w:t>
      </w:r>
      <w:r w:rsidRPr="007E275F">
        <w:t>, well-functioning labour market information systems need an effective network of actors capable of timely observing, analysing and translating skill needs into training and education initiatives. In fact, investments in R&amp;I capability are likely to pay a high dividend if embedded in an effective innovation eco-system, including opportunities for collaboration between R&amp;I institutions, industry and academia, combined with efforts to constitute a critical mass of skilled people.</w:t>
      </w:r>
    </w:p>
    <w:p w:rsidR="00D25FEC" w:rsidRPr="007E275F" w:rsidRDefault="00D25FEC" w:rsidP="00D25FEC">
      <w:r w:rsidRPr="007E275F">
        <w:t xml:space="preserve">The </w:t>
      </w:r>
      <w:r w:rsidRPr="007E275F">
        <w:rPr>
          <w:b/>
        </w:rPr>
        <w:t>ACP-EU Programme to strengthen Research and Innovation capacity in ACP countries</w:t>
      </w:r>
      <w:r w:rsidRPr="007E275F">
        <w:t xml:space="preserve"> (hereafter, the Programme) builds upon the results of and expands the support provided by previous ACP-EU initiatives on research, science, technology and innovation. Research and innovation have long being recognised by the EU and the ACP countries as important aspects of their cooperation; in fact, they have been the focus of three consecutive programmes aimed at strengthening research and innovation eco-systems (i.e. ACP Science and Technology programme I and II) and in support of applied research (i.e. ACP Research for Sustainable Development programme). These initiatives highlighted the value-added of the intra-ACP dimension in disseminating, exchanging and facil</w:t>
      </w:r>
      <w:r w:rsidR="00445479" w:rsidRPr="007E275F">
        <w:t>itating the uptake of knowledge</w:t>
      </w:r>
      <w:r w:rsidRPr="007E275F">
        <w:t xml:space="preserve">. </w:t>
      </w:r>
    </w:p>
    <w:p w:rsidR="00D25FEC" w:rsidRPr="007E275F" w:rsidRDefault="00AC16C7" w:rsidP="00D25FEC">
      <w:r w:rsidRPr="007E275F">
        <w:t>The</w:t>
      </w:r>
      <w:r w:rsidR="00D25FEC" w:rsidRPr="007E275F">
        <w:t xml:space="preserve"> Programme proposes a strategic approach to building R&amp;I capability in ACP countries by helping structure their innovation eco-systems and inducing change at interlocking levels: policy development, knowledge transfer, and capacity of research and innovation stakeholders. This is meant to be achieved </w:t>
      </w:r>
      <w:r w:rsidR="00D25FEC" w:rsidRPr="007E275F">
        <w:rPr>
          <w:i/>
        </w:rPr>
        <w:t>inter alia</w:t>
      </w:r>
      <w:r w:rsidR="00D25FEC" w:rsidRPr="007E275F">
        <w:t xml:space="preserve"> through the implementation of the ACP Innovation Fund. </w:t>
      </w:r>
    </w:p>
    <w:p w:rsidR="00D25FEC" w:rsidRPr="007E275F" w:rsidRDefault="00D25FEC" w:rsidP="00F1340A">
      <w:pPr>
        <w:pBdr>
          <w:top w:val="single" w:sz="4" w:space="1" w:color="auto"/>
          <w:left w:val="single" w:sz="4" w:space="4" w:color="auto"/>
          <w:bottom w:val="single" w:sz="4" w:space="1" w:color="auto"/>
          <w:right w:val="single" w:sz="4" w:space="4" w:color="auto"/>
        </w:pBdr>
        <w:jc w:val="center"/>
        <w:rPr>
          <w:b/>
          <w:sz w:val="24"/>
          <w:szCs w:val="24"/>
        </w:rPr>
      </w:pPr>
      <w:r w:rsidRPr="007E275F">
        <w:rPr>
          <w:b/>
          <w:sz w:val="24"/>
          <w:szCs w:val="24"/>
        </w:rPr>
        <w:t>Note on terminology</w:t>
      </w:r>
    </w:p>
    <w:p w:rsidR="00D25FEC" w:rsidRPr="007E275F" w:rsidRDefault="00D25FEC" w:rsidP="00D25FEC">
      <w:pPr>
        <w:pBdr>
          <w:top w:val="single" w:sz="4" w:space="1" w:color="auto"/>
          <w:left w:val="single" w:sz="4" w:space="4" w:color="auto"/>
          <w:bottom w:val="single" w:sz="4" w:space="1" w:color="auto"/>
          <w:right w:val="single" w:sz="4" w:space="4" w:color="auto"/>
        </w:pBdr>
      </w:pPr>
      <w:r w:rsidRPr="007E275F">
        <w:t>Within the context of this call</w:t>
      </w:r>
      <w:r w:rsidR="002A7440" w:rsidRPr="007E275F">
        <w:t xml:space="preserve"> for proposals</w:t>
      </w:r>
      <w:r w:rsidRPr="007E275F">
        <w:t xml:space="preserve">, we understand </w:t>
      </w:r>
      <w:r w:rsidRPr="007E275F">
        <w:rPr>
          <w:b/>
        </w:rPr>
        <w:t>research</w:t>
      </w:r>
      <w:r w:rsidRPr="007E275F">
        <w:t xml:space="preserve"> as the process of inquiry into and evidence collection on new or developing areas of knowledge to build up expertise and knowledge for development processes. Basic research, also called pure research or fundamental research, aims to </w:t>
      </w:r>
      <w:r w:rsidR="002A7440" w:rsidRPr="007E275F">
        <w:t>enhance</w:t>
      </w:r>
      <w:r w:rsidRPr="007E275F">
        <w:t xml:space="preserve"> scientific theories for improved understanding or prediction of natural or other phenomena. Applied research, in turn, uses scientific theories to develop technology or techniques to intervene and alter natural or other phenomena. Though often driven by curiosity, basic research fuels applied science's innovations. The two aims are often coordinated in research and development. </w:t>
      </w:r>
    </w:p>
    <w:p w:rsidR="00D25FEC" w:rsidRPr="007E275F" w:rsidRDefault="00D25FEC" w:rsidP="00D25FEC">
      <w:pPr>
        <w:pBdr>
          <w:top w:val="single" w:sz="4" w:space="1" w:color="auto"/>
          <w:left w:val="single" w:sz="4" w:space="4" w:color="auto"/>
          <w:bottom w:val="single" w:sz="4" w:space="1" w:color="auto"/>
          <w:right w:val="single" w:sz="4" w:space="4" w:color="auto"/>
        </w:pBdr>
      </w:pPr>
      <w:r w:rsidRPr="007E275F">
        <w:lastRenderedPageBreak/>
        <w:t xml:space="preserve">We understand </w:t>
      </w:r>
      <w:r w:rsidRPr="007E275F">
        <w:rPr>
          <w:b/>
        </w:rPr>
        <w:t xml:space="preserve">innovation </w:t>
      </w:r>
      <w:r w:rsidRPr="007E275F">
        <w:t>as a process, idea, invention, initiative or product that is i) genuinely new and ii) creates value or more effective solutions. Innovation can be fuelled by science and technology, can entail improved ways of working with new and diverse partners, or can involve new social and business models or policy, creative financing mechanisms, or path-breaking improvements in delivering essential servi</w:t>
      </w:r>
      <w:r w:rsidR="002A7440" w:rsidRPr="007E275F">
        <w:t>ces and products. Research and i</w:t>
      </w:r>
      <w:r w:rsidRPr="007E275F">
        <w:t xml:space="preserve">nnovation </w:t>
      </w:r>
      <w:r w:rsidRPr="007E275F">
        <w:rPr>
          <w:b/>
        </w:rPr>
        <w:t>uptake</w:t>
      </w:r>
      <w:r w:rsidRPr="007E275F">
        <w:t xml:space="preserve"> refers to how knowledge generated from research and innovation activities can contribute to societal development. </w:t>
      </w:r>
    </w:p>
    <w:p w:rsidR="00D25FEC" w:rsidRPr="007E275F" w:rsidRDefault="00D25FEC" w:rsidP="00D25FEC">
      <w:pPr>
        <w:pBdr>
          <w:top w:val="single" w:sz="4" w:space="1" w:color="auto"/>
          <w:left w:val="single" w:sz="4" w:space="4" w:color="auto"/>
          <w:bottom w:val="single" w:sz="4" w:space="1" w:color="auto"/>
          <w:right w:val="single" w:sz="4" w:space="4" w:color="auto"/>
        </w:pBdr>
      </w:pPr>
      <w:r w:rsidRPr="007E275F">
        <w:t xml:space="preserve">By </w:t>
      </w:r>
      <w:r w:rsidRPr="007E275F">
        <w:rPr>
          <w:b/>
        </w:rPr>
        <w:t>inclusive innovation</w:t>
      </w:r>
      <w:r w:rsidRPr="007E275F">
        <w:t xml:space="preserve"> we refer to developments that marginalised groups take part in and benefit from. Technologies and their benefits must be accessible and well</w:t>
      </w:r>
      <w:r w:rsidR="002D30F1" w:rsidRPr="007E275F">
        <w:t xml:space="preserve"> </w:t>
      </w:r>
      <w:r w:rsidRPr="007E275F">
        <w:t xml:space="preserve">adapted, particularly for use by the poorest or most vulnerable, and they must ultimately be integrated into local contexts that will vary economically, politically and culturally. </w:t>
      </w:r>
    </w:p>
    <w:p w:rsidR="00D25FEC" w:rsidRPr="007E275F" w:rsidRDefault="00D25FEC" w:rsidP="00D25FEC">
      <w:pPr>
        <w:pBdr>
          <w:top w:val="single" w:sz="4" w:space="1" w:color="auto"/>
          <w:left w:val="single" w:sz="4" w:space="4" w:color="auto"/>
          <w:bottom w:val="single" w:sz="4" w:space="1" w:color="auto"/>
          <w:right w:val="single" w:sz="4" w:space="4" w:color="auto"/>
        </w:pBdr>
      </w:pPr>
      <w:r w:rsidRPr="007E275F">
        <w:rPr>
          <w:b/>
        </w:rPr>
        <w:t>Local and indigenous knowledge</w:t>
      </w:r>
      <w:r w:rsidRPr="007E275F">
        <w:t xml:space="preserve"> is intended as locally embedded knowledge that is context-specific, accumulated over time and unique to a given culture, society or local community. </w:t>
      </w:r>
      <w:r w:rsidRPr="007E275F">
        <w:rPr>
          <w:b/>
        </w:rPr>
        <w:t>Frugal innovation</w:t>
      </w:r>
      <w:r w:rsidRPr="007E275F">
        <w:t xml:space="preserve"> is intended as the development of affordable, adaptable and accessible solutions to serve and fulfil the needs of unde</w:t>
      </w:r>
      <w:r w:rsidR="00AC16C7" w:rsidRPr="007E275F">
        <w:t>r</w:t>
      </w:r>
      <w:r w:rsidRPr="007E275F">
        <w:t xml:space="preserve">served </w:t>
      </w:r>
      <w:r w:rsidR="00AC16C7" w:rsidRPr="007E275F">
        <w:t xml:space="preserve">populations or </w:t>
      </w:r>
      <w:r w:rsidRPr="007E275F">
        <w:t xml:space="preserve">market segments. </w:t>
      </w:r>
    </w:p>
    <w:p w:rsidR="00D25FEC" w:rsidRPr="007E275F" w:rsidRDefault="002A7440" w:rsidP="00D25FEC">
      <w:pPr>
        <w:pBdr>
          <w:top w:val="single" w:sz="4" w:space="1" w:color="auto"/>
          <w:left w:val="single" w:sz="4" w:space="4" w:color="auto"/>
          <w:bottom w:val="single" w:sz="4" w:space="1" w:color="auto"/>
          <w:right w:val="single" w:sz="4" w:space="4" w:color="auto"/>
        </w:pBdr>
      </w:pPr>
      <w:r w:rsidRPr="007E275F">
        <w:rPr>
          <w:b/>
        </w:rPr>
        <w:t>Knowledge transfer</w:t>
      </w:r>
      <w:r w:rsidRPr="007E275F">
        <w:t xml:space="preserve"> is the process of transferring skills, knowledge and/or technologies between universities and other institutions to ensure that scientific and technological develo</w:t>
      </w:r>
      <w:r w:rsidR="009B6B24">
        <w:t>pments are accessible to a wide</w:t>
      </w:r>
      <w:r w:rsidRPr="007E275F">
        <w:t xml:space="preserve"> range of users who can then further develop and exploit the technology to generate innovations. </w:t>
      </w:r>
      <w:r w:rsidR="00D25FEC" w:rsidRPr="007E275F">
        <w:rPr>
          <w:b/>
        </w:rPr>
        <w:t>Technology transfer</w:t>
      </w:r>
      <w:r w:rsidR="00D25FEC" w:rsidRPr="007E275F">
        <w:t xml:space="preserve"> refers to the process of conveying results stemming from scientific and technological research to the market place and to the wider society, along with the associated skills and procedures; it includes the complex processes of sharing knowledge and adapting technology to meet local conditions, along with the associated management demands. </w:t>
      </w:r>
    </w:p>
    <w:p w:rsidR="0007408E" w:rsidRPr="007E275F" w:rsidRDefault="0007408E" w:rsidP="00CE4466">
      <w:pPr>
        <w:pStyle w:val="Guidelines2"/>
        <w:numPr>
          <w:ilvl w:val="1"/>
          <w:numId w:val="20"/>
        </w:numPr>
        <w:outlineLvl w:val="1"/>
        <w:rPr>
          <w:rFonts w:ascii="Times New Roman" w:hAnsi="Times New Roman"/>
        </w:rPr>
      </w:pPr>
      <w:bookmarkStart w:id="6" w:name="_Toc14793324"/>
      <w:bookmarkStart w:id="7" w:name="_Toc14962138"/>
      <w:r w:rsidRPr="007E275F">
        <w:rPr>
          <w:rFonts w:ascii="Times New Roman" w:hAnsi="Times New Roman"/>
        </w:rPr>
        <w:t>Objectives of the programme and priority issues</w:t>
      </w:r>
      <w:bookmarkEnd w:id="6"/>
      <w:bookmarkEnd w:id="7"/>
      <w:r w:rsidRPr="007E275F">
        <w:rPr>
          <w:rFonts w:ascii="Times New Roman" w:hAnsi="Times New Roman"/>
        </w:rPr>
        <w:t xml:space="preserve"> </w:t>
      </w:r>
    </w:p>
    <w:p w:rsidR="00D25FEC" w:rsidRPr="007E275F" w:rsidRDefault="00026D5B" w:rsidP="00D25FEC">
      <w:r w:rsidRPr="007E275F">
        <w:t xml:space="preserve">The </w:t>
      </w:r>
      <w:r w:rsidRPr="007E275F">
        <w:rPr>
          <w:b/>
        </w:rPr>
        <w:t>global objective</w:t>
      </w:r>
      <w:r w:rsidRPr="007E275F">
        <w:t xml:space="preserve"> of this </w:t>
      </w:r>
      <w:r w:rsidR="002F0314" w:rsidRPr="007E275F">
        <w:t>c</w:t>
      </w:r>
      <w:r w:rsidRPr="007E275F">
        <w:t xml:space="preserve">all for </w:t>
      </w:r>
      <w:r w:rsidR="002F0314" w:rsidRPr="007E275F">
        <w:t>p</w:t>
      </w:r>
      <w:r w:rsidR="00D25FEC" w:rsidRPr="007E275F">
        <w:t>roposals is to unlock the inclusive innovation potential of ACP countries and support their transition into knowledge-based economies for sustainable development and poverty reduction.</w:t>
      </w:r>
    </w:p>
    <w:p w:rsidR="00026D5B" w:rsidRPr="007E275F" w:rsidRDefault="00026D5B" w:rsidP="00BD6FF1">
      <w:r w:rsidRPr="007E275F">
        <w:t xml:space="preserve">The </w:t>
      </w:r>
      <w:r w:rsidR="00D25FEC" w:rsidRPr="007E275F">
        <w:rPr>
          <w:b/>
        </w:rPr>
        <w:t xml:space="preserve">specific objective </w:t>
      </w:r>
      <w:r w:rsidRPr="007E275F">
        <w:t xml:space="preserve">of this </w:t>
      </w:r>
      <w:r w:rsidR="002F0314" w:rsidRPr="007E275F">
        <w:t>c</w:t>
      </w:r>
      <w:r w:rsidRPr="007E275F">
        <w:t xml:space="preserve">all for </w:t>
      </w:r>
      <w:r w:rsidR="002F0314" w:rsidRPr="007E275F">
        <w:t>p</w:t>
      </w:r>
      <w:r w:rsidR="00D25FEC" w:rsidRPr="007E275F">
        <w:t>roposals is to contribute to a conducive and inclusive environment for Research and Innovation in ACP countries.</w:t>
      </w:r>
    </w:p>
    <w:p w:rsidR="00B73F3F" w:rsidRPr="007E275F" w:rsidRDefault="00F1340A" w:rsidP="00BD6FF1">
      <w:r w:rsidRPr="007E275F">
        <w:t>Proposals must address one or more of th</w:t>
      </w:r>
      <w:r w:rsidR="00B45759" w:rsidRPr="007E275F">
        <w:t xml:space="preserve">e four priorities listed below. </w:t>
      </w:r>
      <w:r w:rsidR="00D25FEC" w:rsidRPr="007E275F">
        <w:t>The priorit</w:t>
      </w:r>
      <w:r w:rsidR="00B73F3F" w:rsidRPr="007E275F">
        <w:t xml:space="preserve">ies of this call for proposals </w:t>
      </w:r>
      <w:r w:rsidR="00D25FEC" w:rsidRPr="007E275F">
        <w:t>are:</w:t>
      </w:r>
    </w:p>
    <w:p w:rsidR="00D25FEC" w:rsidRPr="007E275F" w:rsidRDefault="00D25FEC" w:rsidP="00CE4466">
      <w:pPr>
        <w:numPr>
          <w:ilvl w:val="0"/>
          <w:numId w:val="39"/>
        </w:numPr>
        <w:snapToGrid w:val="0"/>
      </w:pPr>
      <w:r w:rsidRPr="007E275F">
        <w:t>To increase access to digital literacy, knowledge and use of emerging technologies;</w:t>
      </w:r>
    </w:p>
    <w:p w:rsidR="00D25FEC" w:rsidRPr="007E275F" w:rsidRDefault="00D25FEC" w:rsidP="00CE4466">
      <w:pPr>
        <w:numPr>
          <w:ilvl w:val="0"/>
          <w:numId w:val="39"/>
        </w:numPr>
        <w:snapToGrid w:val="0"/>
      </w:pPr>
      <w:r w:rsidRPr="007E275F">
        <w:t>To create or strengthen effective links between R&amp;I skills development and labour market demand;</w:t>
      </w:r>
    </w:p>
    <w:p w:rsidR="00D25FEC" w:rsidRPr="007E275F" w:rsidRDefault="00D25FEC" w:rsidP="00CE4466">
      <w:pPr>
        <w:numPr>
          <w:ilvl w:val="0"/>
          <w:numId w:val="39"/>
        </w:numPr>
        <w:snapToGrid w:val="0"/>
      </w:pPr>
      <w:r w:rsidRPr="007E275F">
        <w:t>To establish or enable synergies in the research and innovation ecosystem, including with the private sector; facilitate conditions for technology transfer; promote R&amp;I uptake;</w:t>
      </w:r>
    </w:p>
    <w:p w:rsidR="00D25FEC" w:rsidRPr="007E275F" w:rsidRDefault="00D25FEC" w:rsidP="00CE4466">
      <w:pPr>
        <w:numPr>
          <w:ilvl w:val="0"/>
          <w:numId w:val="39"/>
        </w:numPr>
        <w:snapToGrid w:val="0"/>
      </w:pPr>
      <w:r w:rsidRPr="007E275F">
        <w:t>To promote local and indigenous knowledge and its use in combination</w:t>
      </w:r>
      <w:r w:rsidRPr="007E275F">
        <w:rPr>
          <w:color w:val="FF0000"/>
        </w:rPr>
        <w:t xml:space="preserve"> </w:t>
      </w:r>
      <w:r w:rsidRPr="007E275F">
        <w:t>with formal k</w:t>
      </w:r>
      <w:r w:rsidR="00F1340A" w:rsidRPr="007E275F">
        <w:t>nowledge systems and practices.</w:t>
      </w:r>
    </w:p>
    <w:p w:rsidR="002D30F1" w:rsidRPr="007E275F" w:rsidRDefault="002D30F1" w:rsidP="002D30F1">
      <w:pPr>
        <w:snapToGrid w:val="0"/>
      </w:pPr>
      <w:r w:rsidRPr="007E275F">
        <w:t>Actions can contribute to enhance the capacity of Research and Innovation stakeholders in ACP countries in any socio-economic sector.</w:t>
      </w:r>
    </w:p>
    <w:p w:rsidR="00F1340A" w:rsidRPr="007E275F" w:rsidRDefault="00D25FEC" w:rsidP="00F1340A">
      <w:pPr>
        <w:pBdr>
          <w:top w:val="single" w:sz="4" w:space="1" w:color="auto"/>
          <w:left w:val="single" w:sz="4" w:space="4" w:color="auto"/>
          <w:bottom w:val="single" w:sz="4" w:space="1" w:color="auto"/>
          <w:right w:val="single" w:sz="4" w:space="4" w:color="auto"/>
        </w:pBdr>
        <w:rPr>
          <w:b/>
        </w:rPr>
      </w:pPr>
      <w:r w:rsidRPr="007E275F">
        <w:rPr>
          <w:b/>
        </w:rPr>
        <w:t>Under this call, applicants shall propose financial support to third parties</w:t>
      </w:r>
      <w:r w:rsidR="00F1340A" w:rsidRPr="007E275F">
        <w:t xml:space="preserve">. The third parties are neither co-applicants (see 2.1.1), </w:t>
      </w:r>
      <w:r w:rsidR="00B45759" w:rsidRPr="007E275F">
        <w:t xml:space="preserve">nor affiliated entities (see 2.1.2), </w:t>
      </w:r>
      <w:r w:rsidR="00F1340A" w:rsidRPr="007E275F">
        <w:t xml:space="preserve">nor associates or contractors (see 2.1.3). </w:t>
      </w:r>
      <w:r w:rsidR="00F1340A" w:rsidRPr="007E275F">
        <w:rPr>
          <w:b/>
        </w:rPr>
        <w:t xml:space="preserve">The purpose of the support to third parties is the achievement of the objectives of the action. </w:t>
      </w:r>
      <w:r w:rsidRPr="007E275F">
        <w:rPr>
          <w:b/>
        </w:rPr>
        <w:t xml:space="preserve">This implies that actions will be implemented at two levels: </w:t>
      </w:r>
    </w:p>
    <w:p w:rsidR="00F1340A" w:rsidRPr="007E275F" w:rsidRDefault="00D25FEC" w:rsidP="00F1340A">
      <w:pPr>
        <w:pBdr>
          <w:top w:val="single" w:sz="4" w:space="1" w:color="auto"/>
          <w:left w:val="single" w:sz="4" w:space="4" w:color="auto"/>
          <w:bottom w:val="single" w:sz="4" w:space="1" w:color="auto"/>
          <w:right w:val="single" w:sz="4" w:space="4" w:color="auto"/>
        </w:pBdr>
        <w:rPr>
          <w:b/>
        </w:rPr>
      </w:pPr>
      <w:r w:rsidRPr="007E275F">
        <w:rPr>
          <w:b/>
        </w:rPr>
        <w:t xml:space="preserve">(1) at the level of the applicants, and </w:t>
      </w:r>
    </w:p>
    <w:p w:rsidR="00F1340A" w:rsidRPr="007E275F" w:rsidRDefault="00D25FEC" w:rsidP="00F1340A">
      <w:pPr>
        <w:pBdr>
          <w:top w:val="single" w:sz="4" w:space="1" w:color="auto"/>
          <w:left w:val="single" w:sz="4" w:space="4" w:color="auto"/>
          <w:bottom w:val="single" w:sz="4" w:space="1" w:color="auto"/>
          <w:right w:val="single" w:sz="4" w:space="4" w:color="auto"/>
        </w:pBdr>
        <w:rPr>
          <w:b/>
        </w:rPr>
      </w:pPr>
      <w:r w:rsidRPr="007E275F">
        <w:rPr>
          <w:b/>
        </w:rPr>
        <w:t xml:space="preserve">(2) at the level of the third parties, which will benefit from the financial support. </w:t>
      </w:r>
    </w:p>
    <w:p w:rsidR="00D25FEC" w:rsidRPr="007E275F" w:rsidRDefault="00F1340A" w:rsidP="00F1340A">
      <w:pPr>
        <w:pBdr>
          <w:top w:val="single" w:sz="4" w:space="1" w:color="auto"/>
          <w:left w:val="single" w:sz="4" w:space="4" w:color="auto"/>
          <w:bottom w:val="single" w:sz="4" w:space="1" w:color="auto"/>
          <w:right w:val="single" w:sz="4" w:space="4" w:color="auto"/>
        </w:pBdr>
        <w:rPr>
          <w:b/>
        </w:rPr>
      </w:pPr>
      <w:r w:rsidRPr="007E275F">
        <w:rPr>
          <w:b/>
        </w:rPr>
        <w:t>For more details,</w:t>
      </w:r>
      <w:r w:rsidR="00D25FEC" w:rsidRPr="007E275F">
        <w:rPr>
          <w:b/>
        </w:rPr>
        <w:t xml:space="preserve"> refer to Section 2.1.4 </w:t>
      </w:r>
      <w:r w:rsidR="002A7440" w:rsidRPr="007E275F">
        <w:rPr>
          <w:b/>
        </w:rPr>
        <w:t xml:space="preserve">of these Guidelines </w:t>
      </w:r>
      <w:r w:rsidR="00D25FEC" w:rsidRPr="007E275F">
        <w:rPr>
          <w:b/>
        </w:rPr>
        <w:t>and Annex M.</w:t>
      </w:r>
    </w:p>
    <w:p w:rsidR="0007408E" w:rsidRPr="007E275F" w:rsidRDefault="0007408E" w:rsidP="00CE4466">
      <w:pPr>
        <w:pStyle w:val="Guidelines2"/>
        <w:numPr>
          <w:ilvl w:val="1"/>
          <w:numId w:val="20"/>
        </w:numPr>
        <w:outlineLvl w:val="1"/>
        <w:rPr>
          <w:rFonts w:ascii="Times New Roman" w:hAnsi="Times New Roman"/>
        </w:rPr>
      </w:pPr>
      <w:bookmarkStart w:id="8" w:name="_Toc14793325"/>
      <w:bookmarkStart w:id="9" w:name="_Toc14962139"/>
      <w:r w:rsidRPr="007E275F">
        <w:rPr>
          <w:rFonts w:ascii="Times New Roman" w:hAnsi="Times New Roman"/>
        </w:rPr>
        <w:lastRenderedPageBreak/>
        <w:t>Financial allocation provided by the contracting authority</w:t>
      </w:r>
      <w:bookmarkEnd w:id="8"/>
      <w:bookmarkEnd w:id="9"/>
    </w:p>
    <w:p w:rsidR="0007408E" w:rsidRPr="007E275F" w:rsidRDefault="0007408E" w:rsidP="00BD6FF1">
      <w:r w:rsidRPr="007E275F">
        <w:t xml:space="preserve">The overall indicative amount made available under this </w:t>
      </w:r>
      <w:r w:rsidR="002F0314" w:rsidRPr="007E275F">
        <w:t>c</w:t>
      </w:r>
      <w:r w:rsidR="001D0C7B" w:rsidRPr="007E275F">
        <w:t xml:space="preserve">all for </w:t>
      </w:r>
      <w:r w:rsidR="002F0314" w:rsidRPr="007E275F">
        <w:t>p</w:t>
      </w:r>
      <w:r w:rsidR="001D0C7B" w:rsidRPr="007E275F">
        <w:t>roposals</w:t>
      </w:r>
      <w:r w:rsidRPr="007E275F">
        <w:t xml:space="preserve"> is </w:t>
      </w:r>
      <w:r w:rsidR="003F7A1C" w:rsidRPr="007E275F">
        <w:rPr>
          <w:b/>
        </w:rPr>
        <w:t>EUR 50</w:t>
      </w:r>
      <w:r w:rsidR="008B4966" w:rsidRPr="007E275F">
        <w:rPr>
          <w:b/>
        </w:rPr>
        <w:t>,</w:t>
      </w:r>
      <w:r w:rsidR="003F7A1C" w:rsidRPr="007E275F">
        <w:rPr>
          <w:b/>
        </w:rPr>
        <w:t>400</w:t>
      </w:r>
      <w:r w:rsidR="008B4966" w:rsidRPr="007E275F">
        <w:rPr>
          <w:b/>
        </w:rPr>
        <w:t>,</w:t>
      </w:r>
      <w:r w:rsidR="00D25FEC" w:rsidRPr="007E275F">
        <w:rPr>
          <w:b/>
        </w:rPr>
        <w:t>000</w:t>
      </w:r>
      <w:r w:rsidR="00D25FEC" w:rsidRPr="007E275F">
        <w:t xml:space="preserve">. </w:t>
      </w:r>
      <w:r w:rsidRPr="007E275F">
        <w:t xml:space="preserve">The </w:t>
      </w:r>
      <w:r w:rsidR="00D11783" w:rsidRPr="007E275F">
        <w:t>c</w:t>
      </w:r>
      <w:r w:rsidRPr="007E275F">
        <w:t xml:space="preserve">ontracting </w:t>
      </w:r>
      <w:r w:rsidR="00D11783" w:rsidRPr="007E275F">
        <w:t>a</w:t>
      </w:r>
      <w:r w:rsidRPr="007E275F">
        <w:t>uthority reserves the right not to award all available funds.</w:t>
      </w:r>
    </w:p>
    <w:p w:rsidR="002D30F1" w:rsidRPr="007E275F" w:rsidRDefault="00D25FEC" w:rsidP="00BD6FF1">
      <w:r w:rsidRPr="007E275F">
        <w:t xml:space="preserve">This call for proposals is divided into </w:t>
      </w:r>
      <w:r w:rsidR="002A7440" w:rsidRPr="007E275F">
        <w:t>six</w:t>
      </w:r>
      <w:r w:rsidRPr="007E275F">
        <w:t xml:space="preserve"> Lots</w:t>
      </w:r>
      <w:r w:rsidR="001C01DD" w:rsidRPr="007E275F">
        <w:t>:</w:t>
      </w:r>
      <w:r w:rsidR="002D30F1" w:rsidRPr="007E275F">
        <w:t xml:space="preserve"> </w:t>
      </w:r>
    </w:p>
    <w:p w:rsidR="002D30F1" w:rsidRPr="007E275F" w:rsidRDefault="002D30F1" w:rsidP="00CE4466">
      <w:pPr>
        <w:numPr>
          <w:ilvl w:val="0"/>
          <w:numId w:val="47"/>
        </w:numPr>
      </w:pPr>
      <w:r w:rsidRPr="007E275F">
        <w:t>Each Lot corresponds to one geographical area. The six geographical areas are listed below. The list of countries included in each geographical area can be found in Annex L.</w:t>
      </w:r>
    </w:p>
    <w:p w:rsidR="002D30F1" w:rsidRPr="007E275F" w:rsidRDefault="002D30F1" w:rsidP="00CE4466">
      <w:pPr>
        <w:numPr>
          <w:ilvl w:val="0"/>
          <w:numId w:val="47"/>
        </w:numPr>
      </w:pPr>
      <w:r w:rsidRPr="007E275F">
        <w:t>Each Lot has identical objectives and priorities.</w:t>
      </w:r>
    </w:p>
    <w:p w:rsidR="008B4966" w:rsidRPr="007E275F" w:rsidRDefault="002A7440" w:rsidP="00CE4466">
      <w:pPr>
        <w:numPr>
          <w:ilvl w:val="0"/>
          <w:numId w:val="47"/>
        </w:numPr>
      </w:pPr>
      <w:r w:rsidRPr="007E275F">
        <w:t>A</w:t>
      </w:r>
      <w:r w:rsidR="008B4966" w:rsidRPr="007E275F">
        <w:t>ctions must take place in one or more ACP Member States belonging to the Lot for which the application is submitted.</w:t>
      </w:r>
    </w:p>
    <w:p w:rsidR="008B4966" w:rsidRPr="007E275F" w:rsidRDefault="008B4966" w:rsidP="00CE4466">
      <w:pPr>
        <w:numPr>
          <w:ilvl w:val="0"/>
          <w:numId w:val="47"/>
        </w:numPr>
        <w:snapToGrid w:val="0"/>
      </w:pPr>
      <w:r w:rsidRPr="007E275F">
        <w:t>Third parties eligible for financial support must be established (at least since 2017) in one ACP Member State of the Lot for which the application is submitted. Please refer to Section 2.1 of these Guidelines and to Annex M.</w:t>
      </w:r>
    </w:p>
    <w:p w:rsidR="008B4966" w:rsidRPr="007E275F" w:rsidRDefault="008B4966" w:rsidP="00325495">
      <w:pPr>
        <w:snapToGrid w:val="0"/>
      </w:pPr>
      <w:r w:rsidRPr="007E275F">
        <w:t xml:space="preserve">Apart </w:t>
      </w:r>
      <w:r w:rsidR="002A7440" w:rsidRPr="007E275F">
        <w:t xml:space="preserve">from </w:t>
      </w:r>
      <w:r w:rsidRPr="007E275F">
        <w:t xml:space="preserve">what </w:t>
      </w:r>
      <w:r w:rsidR="002A7440" w:rsidRPr="007E275F">
        <w:t>is</w:t>
      </w:r>
      <w:r w:rsidRPr="007E275F">
        <w:t xml:space="preserve"> listed in the preceding points, the same eligibility rules apply to all Lots. </w:t>
      </w:r>
    </w:p>
    <w:p w:rsidR="00607F60" w:rsidRPr="007E275F" w:rsidRDefault="00062A91" w:rsidP="00BD6FF1">
      <w:pPr>
        <w:rPr>
          <w:b/>
        </w:rPr>
      </w:pPr>
      <w:r w:rsidRPr="007E275F">
        <w:rPr>
          <w:b/>
        </w:rPr>
        <w:t xml:space="preserve">Indicative allocation of funds </w:t>
      </w:r>
      <w:r w:rsidR="00D25FEC" w:rsidRPr="007E275F">
        <w:rPr>
          <w:b/>
        </w:rPr>
        <w:t xml:space="preserve">by </w:t>
      </w:r>
      <w:r w:rsidR="002A7440" w:rsidRPr="007E275F">
        <w:rPr>
          <w:b/>
        </w:rPr>
        <w:t>L</w:t>
      </w:r>
      <w:r w:rsidR="00D25FEC" w:rsidRPr="007E275F">
        <w:rPr>
          <w:b/>
        </w:rPr>
        <w:t xml:space="preserve">ot (i.e. </w:t>
      </w:r>
      <w:r w:rsidR="00426C34" w:rsidRPr="007E275F">
        <w:rPr>
          <w:b/>
        </w:rPr>
        <w:t xml:space="preserve">geographical </w:t>
      </w:r>
      <w:r w:rsidR="000648BB" w:rsidRPr="007E275F">
        <w:rPr>
          <w:b/>
        </w:rPr>
        <w:t>distribution</w:t>
      </w:r>
      <w:r w:rsidR="00D25FEC" w:rsidRPr="007E275F">
        <w:rPr>
          <w:b/>
        </w:rPr>
        <w:t>)</w:t>
      </w:r>
      <w:r w:rsidR="00426C34" w:rsidRPr="007E275F">
        <w:rPr>
          <w:b/>
        </w:rPr>
        <w:t>:</w:t>
      </w:r>
    </w:p>
    <w:p w:rsidR="00D25FEC" w:rsidRPr="007E275F" w:rsidRDefault="003F7A1C" w:rsidP="00D25FEC">
      <w:pPr>
        <w:rPr>
          <w:b/>
        </w:rPr>
      </w:pPr>
      <w:r w:rsidRPr="007E275F">
        <w:rPr>
          <w:b/>
        </w:rPr>
        <w:t>Lot 1 – Western Africa: EUR 8</w:t>
      </w:r>
      <w:r w:rsidR="008B4966" w:rsidRPr="007E275F">
        <w:rPr>
          <w:b/>
        </w:rPr>
        <w:t>,</w:t>
      </w:r>
      <w:r w:rsidRPr="007E275F">
        <w:rPr>
          <w:b/>
        </w:rPr>
        <w:t>400</w:t>
      </w:r>
      <w:r w:rsidR="008B4966" w:rsidRPr="007E275F">
        <w:rPr>
          <w:b/>
        </w:rPr>
        <w:t>,</w:t>
      </w:r>
      <w:r w:rsidR="00D25FEC" w:rsidRPr="007E275F">
        <w:rPr>
          <w:b/>
        </w:rPr>
        <w:t>000</w:t>
      </w:r>
    </w:p>
    <w:p w:rsidR="00D25FEC" w:rsidRPr="007E275F" w:rsidRDefault="00D25FEC" w:rsidP="00D25FEC">
      <w:pPr>
        <w:rPr>
          <w:b/>
        </w:rPr>
      </w:pPr>
      <w:r w:rsidRPr="007E275F">
        <w:rPr>
          <w:b/>
        </w:rPr>
        <w:t>Lo</w:t>
      </w:r>
      <w:r w:rsidR="003F7A1C" w:rsidRPr="007E275F">
        <w:rPr>
          <w:b/>
        </w:rPr>
        <w:t>t 2 – Eastern Africa: EUR 8</w:t>
      </w:r>
      <w:r w:rsidR="008B4966" w:rsidRPr="007E275F">
        <w:rPr>
          <w:b/>
        </w:rPr>
        <w:t>,</w:t>
      </w:r>
      <w:r w:rsidR="003F7A1C" w:rsidRPr="007E275F">
        <w:rPr>
          <w:b/>
        </w:rPr>
        <w:t>400</w:t>
      </w:r>
      <w:r w:rsidR="008B4966" w:rsidRPr="007E275F">
        <w:rPr>
          <w:b/>
        </w:rPr>
        <w:t>,</w:t>
      </w:r>
      <w:r w:rsidRPr="007E275F">
        <w:rPr>
          <w:b/>
        </w:rPr>
        <w:t>000</w:t>
      </w:r>
    </w:p>
    <w:p w:rsidR="00D25FEC" w:rsidRPr="007E275F" w:rsidRDefault="00D25FEC" w:rsidP="00D25FEC">
      <w:pPr>
        <w:rPr>
          <w:b/>
        </w:rPr>
      </w:pPr>
      <w:r w:rsidRPr="007E275F">
        <w:rPr>
          <w:b/>
        </w:rPr>
        <w:t>Lot 3 – Central Afric</w:t>
      </w:r>
      <w:r w:rsidR="003F7A1C" w:rsidRPr="007E275F">
        <w:rPr>
          <w:b/>
        </w:rPr>
        <w:t xml:space="preserve">a: EUR </w:t>
      </w:r>
      <w:r w:rsidR="008B4966" w:rsidRPr="007E275F">
        <w:rPr>
          <w:b/>
        </w:rPr>
        <w:t>8,400,000</w:t>
      </w:r>
    </w:p>
    <w:p w:rsidR="00D25FEC" w:rsidRPr="007E275F" w:rsidRDefault="00D25FEC" w:rsidP="00D25FEC">
      <w:pPr>
        <w:rPr>
          <w:b/>
        </w:rPr>
      </w:pPr>
      <w:r w:rsidRPr="007E275F">
        <w:rPr>
          <w:b/>
        </w:rPr>
        <w:t>Lot</w:t>
      </w:r>
      <w:r w:rsidR="003F7A1C" w:rsidRPr="007E275F">
        <w:rPr>
          <w:b/>
        </w:rPr>
        <w:t xml:space="preserve"> 4 – Southern Africa: EUR </w:t>
      </w:r>
      <w:r w:rsidR="008B4966" w:rsidRPr="007E275F">
        <w:rPr>
          <w:b/>
        </w:rPr>
        <w:t>8,400,000</w:t>
      </w:r>
    </w:p>
    <w:p w:rsidR="00D25FEC" w:rsidRPr="007E275F" w:rsidRDefault="003F7A1C" w:rsidP="00D25FEC">
      <w:pPr>
        <w:rPr>
          <w:b/>
        </w:rPr>
      </w:pPr>
      <w:r w:rsidRPr="007E275F">
        <w:rPr>
          <w:b/>
        </w:rPr>
        <w:t xml:space="preserve">Lot 5 – Caribbean: EUR </w:t>
      </w:r>
      <w:r w:rsidR="008B4966" w:rsidRPr="007E275F">
        <w:rPr>
          <w:b/>
        </w:rPr>
        <w:t>8,400,000</w:t>
      </w:r>
    </w:p>
    <w:p w:rsidR="00D25FEC" w:rsidRPr="007E275F" w:rsidRDefault="00D25FEC" w:rsidP="00D25FEC">
      <w:pPr>
        <w:rPr>
          <w:b/>
        </w:rPr>
      </w:pPr>
      <w:r w:rsidRPr="007E275F">
        <w:rPr>
          <w:b/>
        </w:rPr>
        <w:t xml:space="preserve">Lot 6 – Pacific: EUR </w:t>
      </w:r>
      <w:r w:rsidR="008B4966" w:rsidRPr="007E275F">
        <w:rPr>
          <w:b/>
        </w:rPr>
        <w:t>8,400,000</w:t>
      </w:r>
    </w:p>
    <w:p w:rsidR="00D220FF" w:rsidRPr="007E275F" w:rsidRDefault="00D220FF" w:rsidP="00BD6FF1">
      <w:pPr>
        <w:rPr>
          <w:b/>
        </w:rPr>
      </w:pPr>
      <w:r w:rsidRPr="007E275F">
        <w:t>I</w:t>
      </w:r>
      <w:r w:rsidR="00264C31" w:rsidRPr="007E275F">
        <w:t>f</w:t>
      </w:r>
      <w:r w:rsidRPr="007E275F">
        <w:t xml:space="preserve"> the </w:t>
      </w:r>
      <w:r w:rsidR="00DC12C9" w:rsidRPr="007E275F">
        <w:t xml:space="preserve">allocation </w:t>
      </w:r>
      <w:r w:rsidR="00264C31" w:rsidRPr="007E275F">
        <w:t>indicated</w:t>
      </w:r>
      <w:r w:rsidRPr="007E275F">
        <w:t xml:space="preserve"> for a spec</w:t>
      </w:r>
      <w:r w:rsidR="002A7440" w:rsidRPr="007E275F">
        <w:t>ific L</w:t>
      </w:r>
      <w:r w:rsidRPr="007E275F">
        <w:t xml:space="preserve">ot cannot be used due to insufficient quality or number of proposals received, the </w:t>
      </w:r>
      <w:r w:rsidR="00D11783" w:rsidRPr="007E275F">
        <w:t>c</w:t>
      </w:r>
      <w:r w:rsidR="00E359F9" w:rsidRPr="007E275F">
        <w:t xml:space="preserve">ontracting </w:t>
      </w:r>
      <w:r w:rsidR="00D11783" w:rsidRPr="007E275F">
        <w:t>a</w:t>
      </w:r>
      <w:r w:rsidR="00E359F9" w:rsidRPr="007E275F">
        <w:t>uthority</w:t>
      </w:r>
      <w:r w:rsidRPr="007E275F">
        <w:t xml:space="preserve"> reserves the right to reallocat</w:t>
      </w:r>
      <w:r w:rsidR="002A7440" w:rsidRPr="007E275F">
        <w:t>e the remaining funds to other L</w:t>
      </w:r>
      <w:r w:rsidRPr="007E275F">
        <w:t>ot</w:t>
      </w:r>
      <w:r w:rsidR="005D6CAC" w:rsidRPr="007E275F">
        <w:t>s</w:t>
      </w:r>
      <w:r w:rsidRPr="007E275F">
        <w:t>.</w:t>
      </w:r>
    </w:p>
    <w:p w:rsidR="0007408E" w:rsidRPr="007E275F" w:rsidRDefault="00A016F9" w:rsidP="00BD6FF1">
      <w:pPr>
        <w:rPr>
          <w:b/>
        </w:rPr>
      </w:pPr>
      <w:r w:rsidRPr="007E275F">
        <w:rPr>
          <w:b/>
        </w:rPr>
        <w:t>Size</w:t>
      </w:r>
      <w:r w:rsidR="0007408E" w:rsidRPr="007E275F">
        <w:rPr>
          <w:b/>
        </w:rPr>
        <w:t xml:space="preserve"> of grants</w:t>
      </w:r>
    </w:p>
    <w:p w:rsidR="0007408E" w:rsidRPr="007E275F" w:rsidRDefault="0007408E" w:rsidP="00BD6FF1">
      <w:r w:rsidRPr="007E275F">
        <w:t xml:space="preserve">Any grant </w:t>
      </w:r>
      <w:r w:rsidR="00470768" w:rsidRPr="007E275F">
        <w:t>requested</w:t>
      </w:r>
      <w:r w:rsidRPr="007E275F">
        <w:t xml:space="preserve"> under this </w:t>
      </w:r>
      <w:r w:rsidR="002F0314" w:rsidRPr="007E275F">
        <w:t>c</w:t>
      </w:r>
      <w:r w:rsidR="00332780" w:rsidRPr="007E275F">
        <w:t xml:space="preserve">all for </w:t>
      </w:r>
      <w:r w:rsidR="002F0314" w:rsidRPr="007E275F">
        <w:t>p</w:t>
      </w:r>
      <w:r w:rsidR="00332780" w:rsidRPr="007E275F">
        <w:t xml:space="preserve">roposals </w:t>
      </w:r>
      <w:r w:rsidRPr="007E275F">
        <w:t>must fall between the following</w:t>
      </w:r>
      <w:r w:rsidR="000F62AF" w:rsidRPr="007E275F">
        <w:t xml:space="preserve"> </w:t>
      </w:r>
      <w:r w:rsidRPr="007E275F">
        <w:t>minimum and maximum amounts:</w:t>
      </w:r>
    </w:p>
    <w:p w:rsidR="0007408E" w:rsidRPr="007E275F" w:rsidRDefault="0007408E" w:rsidP="00CE4466">
      <w:pPr>
        <w:numPr>
          <w:ilvl w:val="0"/>
          <w:numId w:val="21"/>
        </w:numPr>
      </w:pPr>
      <w:r w:rsidRPr="007E275F">
        <w:t xml:space="preserve">minimum amount: </w:t>
      </w:r>
      <w:r w:rsidR="0006470D" w:rsidRPr="007E275F">
        <w:t>EUR</w:t>
      </w:r>
      <w:r w:rsidR="002F3F27" w:rsidRPr="007E275F">
        <w:t xml:space="preserve"> </w:t>
      </w:r>
      <w:r w:rsidR="003F7A1C" w:rsidRPr="007E275F">
        <w:t>4</w:t>
      </w:r>
      <w:r w:rsidR="008B4966" w:rsidRPr="007E275F">
        <w:t>,</w:t>
      </w:r>
      <w:r w:rsidR="003F7A1C" w:rsidRPr="007E275F">
        <w:t>000</w:t>
      </w:r>
      <w:r w:rsidR="008B4966" w:rsidRPr="007E275F">
        <w:t>,</w:t>
      </w:r>
      <w:r w:rsidR="00D25FEC" w:rsidRPr="007E275F">
        <w:t>000</w:t>
      </w:r>
    </w:p>
    <w:p w:rsidR="0007408E" w:rsidRPr="007E275F" w:rsidRDefault="0007408E" w:rsidP="00CE4466">
      <w:pPr>
        <w:numPr>
          <w:ilvl w:val="0"/>
          <w:numId w:val="21"/>
        </w:numPr>
      </w:pPr>
      <w:r w:rsidRPr="007E275F">
        <w:t xml:space="preserve">maximum amount: </w:t>
      </w:r>
      <w:r w:rsidR="0006470D" w:rsidRPr="007E275F">
        <w:t>EUR</w:t>
      </w:r>
      <w:r w:rsidRPr="007E275F">
        <w:t xml:space="preserve"> </w:t>
      </w:r>
      <w:r w:rsidR="00D25FEC" w:rsidRPr="007E275F">
        <w:t>4</w:t>
      </w:r>
      <w:r w:rsidR="008B4966" w:rsidRPr="007E275F">
        <w:t>,</w:t>
      </w:r>
      <w:r w:rsidR="003F7A1C" w:rsidRPr="007E275F">
        <w:t>200</w:t>
      </w:r>
      <w:r w:rsidR="008B4966" w:rsidRPr="007E275F">
        <w:t>,</w:t>
      </w:r>
      <w:r w:rsidR="00D25FEC" w:rsidRPr="007E275F">
        <w:t>000</w:t>
      </w:r>
    </w:p>
    <w:p w:rsidR="00201E89" w:rsidRPr="007E275F" w:rsidRDefault="00BA00F7" w:rsidP="00D25FEC">
      <w:r w:rsidRPr="007E275F">
        <w:t xml:space="preserve">Any grant </w:t>
      </w:r>
      <w:r w:rsidR="00470768" w:rsidRPr="007E275F">
        <w:t>requested</w:t>
      </w:r>
      <w:r w:rsidRPr="007E275F">
        <w:t xml:space="preserve"> under this </w:t>
      </w:r>
      <w:r w:rsidR="002F0314" w:rsidRPr="007E275F">
        <w:t>c</w:t>
      </w:r>
      <w:r w:rsidRPr="007E275F">
        <w:t xml:space="preserve">all for </w:t>
      </w:r>
      <w:r w:rsidR="002F0314" w:rsidRPr="007E275F">
        <w:t>p</w:t>
      </w:r>
      <w:r w:rsidRPr="007E275F">
        <w:t xml:space="preserve">roposals must </w:t>
      </w:r>
      <w:r w:rsidR="00D25FEC" w:rsidRPr="007E275F">
        <w:t>be</w:t>
      </w:r>
      <w:r w:rsidRPr="007E275F">
        <w:t xml:space="preserve"> maximum </w:t>
      </w:r>
      <w:r w:rsidR="00D25FEC" w:rsidRPr="007E275F">
        <w:t>85%</w:t>
      </w:r>
      <w:r w:rsidRPr="007E275F">
        <w:t xml:space="preserve"> </w:t>
      </w:r>
      <w:r w:rsidR="0007408E" w:rsidRPr="007E275F">
        <w:t xml:space="preserve">of the total eligible costs of the action (see also </w:t>
      </w:r>
      <w:r w:rsidR="00D11783" w:rsidRPr="007E275F">
        <w:t>S</w:t>
      </w:r>
      <w:r w:rsidR="00896ECA" w:rsidRPr="007E275F">
        <w:t>ection</w:t>
      </w:r>
      <w:r w:rsidR="0007408E" w:rsidRPr="007E275F">
        <w:t xml:space="preserve"> 2.1.</w:t>
      </w:r>
      <w:r w:rsidR="00446C56" w:rsidRPr="007E275F">
        <w:t>5</w:t>
      </w:r>
      <w:r w:rsidR="0007408E" w:rsidRPr="007E275F">
        <w:t>).</w:t>
      </w:r>
      <w:r w:rsidR="00FF4BB3" w:rsidRPr="007E275F">
        <w:t xml:space="preserve"> </w:t>
      </w:r>
    </w:p>
    <w:p w:rsidR="0007408E" w:rsidRPr="007E275F" w:rsidRDefault="0007408E" w:rsidP="00042967">
      <w:pPr>
        <w:tabs>
          <w:tab w:val="num" w:pos="0"/>
        </w:tabs>
        <w:spacing w:before="120"/>
        <w:rPr>
          <w:szCs w:val="22"/>
        </w:rPr>
      </w:pPr>
      <w:r w:rsidRPr="007E275F">
        <w:rPr>
          <w:szCs w:val="22"/>
        </w:rPr>
        <w:t>The balance</w:t>
      </w:r>
      <w:r w:rsidR="00470768" w:rsidRPr="007E275F">
        <w:rPr>
          <w:szCs w:val="22"/>
        </w:rPr>
        <w:t xml:space="preserve"> (i.e. the difference between the total cost of the action and the amount requested from the </w:t>
      </w:r>
      <w:r w:rsidR="00D11783" w:rsidRPr="007E275F">
        <w:rPr>
          <w:szCs w:val="22"/>
        </w:rPr>
        <w:t>c</w:t>
      </w:r>
      <w:r w:rsidR="00470768" w:rsidRPr="007E275F">
        <w:rPr>
          <w:szCs w:val="22"/>
        </w:rPr>
        <w:t xml:space="preserve">ontracting </w:t>
      </w:r>
      <w:r w:rsidR="00D11783" w:rsidRPr="007E275F">
        <w:rPr>
          <w:szCs w:val="22"/>
        </w:rPr>
        <w:t>a</w:t>
      </w:r>
      <w:r w:rsidR="00470768" w:rsidRPr="007E275F">
        <w:rPr>
          <w:szCs w:val="22"/>
        </w:rPr>
        <w:t>uthority)</w:t>
      </w:r>
      <w:r w:rsidRPr="007E275F">
        <w:rPr>
          <w:szCs w:val="22"/>
        </w:rPr>
        <w:t xml:space="preserve"> must be financed from sources other than the </w:t>
      </w:r>
      <w:r w:rsidR="00D11783" w:rsidRPr="007E275F">
        <w:rPr>
          <w:szCs w:val="22"/>
        </w:rPr>
        <w:t>general</w:t>
      </w:r>
      <w:r w:rsidR="00D65E10" w:rsidRPr="007E275F">
        <w:rPr>
          <w:szCs w:val="22"/>
        </w:rPr>
        <w:t xml:space="preserve"> </w:t>
      </w:r>
      <w:r w:rsidR="00D11783" w:rsidRPr="007E275F">
        <w:rPr>
          <w:szCs w:val="22"/>
        </w:rPr>
        <w:t>b</w:t>
      </w:r>
      <w:r w:rsidRPr="007E275F">
        <w:rPr>
          <w:szCs w:val="22"/>
        </w:rPr>
        <w:t>udget</w:t>
      </w:r>
      <w:r w:rsidR="00D11783" w:rsidRPr="007E275F">
        <w:rPr>
          <w:szCs w:val="22"/>
        </w:rPr>
        <w:t xml:space="preserve"> of the Union</w:t>
      </w:r>
      <w:r w:rsidR="007377DD" w:rsidRPr="007E275F">
        <w:rPr>
          <w:szCs w:val="22"/>
        </w:rPr>
        <w:t xml:space="preserve"> or the European Development Fund</w:t>
      </w:r>
      <w:r w:rsidR="001D0C7B" w:rsidRPr="007E275F">
        <w:rPr>
          <w:rStyle w:val="FootnoteReference"/>
        </w:rPr>
        <w:footnoteReference w:id="4"/>
      </w:r>
      <w:r w:rsidR="004D357E" w:rsidRPr="007E275F">
        <w:rPr>
          <w:szCs w:val="22"/>
        </w:rPr>
        <w:t>.</w:t>
      </w:r>
    </w:p>
    <w:p w:rsidR="0007408E" w:rsidRPr="007E275F" w:rsidRDefault="00267E4F" w:rsidP="00CE4466">
      <w:pPr>
        <w:pStyle w:val="Guidelines1"/>
        <w:numPr>
          <w:ilvl w:val="0"/>
          <w:numId w:val="20"/>
        </w:numPr>
        <w:tabs>
          <w:tab w:val="clear" w:pos="1492"/>
          <w:tab w:val="num" w:pos="283"/>
        </w:tabs>
        <w:outlineLvl w:val="0"/>
        <w:rPr>
          <w:rFonts w:ascii="Times New Roman" w:hAnsi="Times New Roman"/>
        </w:rPr>
      </w:pPr>
      <w:r w:rsidRPr="007E275F">
        <w:rPr>
          <w:rFonts w:ascii="Times New Roman" w:hAnsi="Times New Roman"/>
        </w:rPr>
        <w:br w:type="page"/>
      </w:r>
      <w:bookmarkStart w:id="10" w:name="_Toc14962140"/>
      <w:r w:rsidR="0007408E" w:rsidRPr="007E275F">
        <w:rPr>
          <w:rFonts w:ascii="Times New Roman" w:hAnsi="Times New Roman"/>
        </w:rPr>
        <w:lastRenderedPageBreak/>
        <w:t xml:space="preserve">Rules </w:t>
      </w:r>
      <w:r w:rsidR="0024146B" w:rsidRPr="007E275F">
        <w:rPr>
          <w:rFonts w:ascii="Times New Roman" w:hAnsi="Times New Roman"/>
        </w:rPr>
        <w:t xml:space="preserve">FOR </w:t>
      </w:r>
      <w:r w:rsidR="0007408E" w:rsidRPr="007E275F">
        <w:rPr>
          <w:rFonts w:ascii="Times New Roman" w:hAnsi="Times New Roman"/>
        </w:rPr>
        <w:t>thIS call for proposalS</w:t>
      </w:r>
      <w:bookmarkEnd w:id="10"/>
    </w:p>
    <w:p w:rsidR="0007408E" w:rsidRPr="007E275F" w:rsidRDefault="0007408E" w:rsidP="00BD6FF1">
      <w:r w:rsidRPr="007E275F">
        <w:t xml:space="preserve">These guidelines set out the rules for </w:t>
      </w:r>
      <w:r w:rsidR="008A6F06" w:rsidRPr="007E275F">
        <w:t xml:space="preserve">the </w:t>
      </w:r>
      <w:r w:rsidRPr="007E275F">
        <w:t>submi</w:t>
      </w:r>
      <w:r w:rsidR="008A6F06" w:rsidRPr="007E275F">
        <w:t>ssion</w:t>
      </w:r>
      <w:r w:rsidRPr="007E275F">
        <w:t>, selecti</w:t>
      </w:r>
      <w:r w:rsidR="008A6F06" w:rsidRPr="007E275F">
        <w:t>on</w:t>
      </w:r>
      <w:r w:rsidRPr="007E275F">
        <w:t xml:space="preserve"> and implement</w:t>
      </w:r>
      <w:r w:rsidR="008A6F06" w:rsidRPr="007E275F">
        <w:t>ation of</w:t>
      </w:r>
      <w:r w:rsidR="00AA424B" w:rsidRPr="007E275F">
        <w:t xml:space="preserve"> the</w:t>
      </w:r>
      <w:r w:rsidRPr="007E275F">
        <w:t xml:space="preserve"> actions financed under th</w:t>
      </w:r>
      <w:r w:rsidR="00E359F9" w:rsidRPr="007E275F">
        <w:t xml:space="preserve">is </w:t>
      </w:r>
      <w:r w:rsidR="002F0314" w:rsidRPr="007E275F">
        <w:t>c</w:t>
      </w:r>
      <w:r w:rsidR="00E359F9" w:rsidRPr="007E275F">
        <w:t>all</w:t>
      </w:r>
      <w:r w:rsidRPr="007E275F">
        <w:t xml:space="preserve">, in conformity with the </w:t>
      </w:r>
      <w:r w:rsidR="009D7AC9" w:rsidRPr="007E275F">
        <w:t>p</w:t>
      </w:r>
      <w:r w:rsidRPr="007E275F">
        <w:t xml:space="preserve">ractical </w:t>
      </w:r>
      <w:r w:rsidR="009D7AC9" w:rsidRPr="007E275F">
        <w:t>g</w:t>
      </w:r>
      <w:r w:rsidRPr="007E275F">
        <w:t>uide</w:t>
      </w:r>
      <w:r w:rsidR="009E6254" w:rsidRPr="007E275F">
        <w:t>, which is applicable to the present call</w:t>
      </w:r>
      <w:r w:rsidR="001A3FE1" w:rsidRPr="007E275F">
        <w:t xml:space="preserve"> (</w:t>
      </w:r>
      <w:r w:rsidR="00087373" w:rsidRPr="007E275F">
        <w:t>a</w:t>
      </w:r>
      <w:r w:rsidR="001A3FE1" w:rsidRPr="007E275F">
        <w:t xml:space="preserve">vailable on the </w:t>
      </w:r>
      <w:r w:rsidR="00D11783" w:rsidRPr="007E275F">
        <w:t>i</w:t>
      </w:r>
      <w:r w:rsidR="001A3FE1" w:rsidRPr="007E275F">
        <w:t>nternet at this address</w:t>
      </w:r>
      <w:r w:rsidR="00176C61" w:rsidRPr="007E275F">
        <w:t xml:space="preserve"> </w:t>
      </w:r>
      <w:hyperlink r:id="rId12" w:history="1">
        <w:r w:rsidR="009C7178" w:rsidRPr="007E275F">
          <w:rPr>
            <w:rStyle w:val="Hyperlink"/>
          </w:rPr>
          <w:t>http://ec.europa.eu/europeaid/prag/document.do?locale=en</w:t>
        </w:r>
      </w:hyperlink>
      <w:r w:rsidR="001A3FE1" w:rsidRPr="007E275F">
        <w:t>)</w:t>
      </w:r>
      <w:r w:rsidRPr="007E275F">
        <w:t>.</w:t>
      </w:r>
      <w:r w:rsidR="00C60C7C" w:rsidRPr="007E275F">
        <w:rPr>
          <w:rStyle w:val="FootnoteReference"/>
        </w:rPr>
        <w:footnoteReference w:id="5"/>
      </w:r>
    </w:p>
    <w:p w:rsidR="0007408E" w:rsidRPr="007E275F" w:rsidRDefault="0007408E" w:rsidP="00CE4466">
      <w:pPr>
        <w:pStyle w:val="Guidelines2"/>
        <w:numPr>
          <w:ilvl w:val="1"/>
          <w:numId w:val="20"/>
        </w:numPr>
        <w:outlineLvl w:val="1"/>
        <w:rPr>
          <w:rFonts w:ascii="Times New Roman" w:hAnsi="Times New Roman"/>
        </w:rPr>
      </w:pPr>
      <w:bookmarkStart w:id="11" w:name="_Toc14793326"/>
      <w:bookmarkStart w:id="12" w:name="_Toc14962141"/>
      <w:r w:rsidRPr="007E275F">
        <w:rPr>
          <w:rFonts w:ascii="Times New Roman" w:hAnsi="Times New Roman"/>
        </w:rPr>
        <w:t>Eligibility criteria</w:t>
      </w:r>
      <w:bookmarkEnd w:id="11"/>
      <w:bookmarkEnd w:id="12"/>
    </w:p>
    <w:p w:rsidR="0007408E" w:rsidRPr="007E275F" w:rsidRDefault="0007408E" w:rsidP="006E0555">
      <w:r w:rsidRPr="007E275F">
        <w:t>There are three sets of eligibility criteria, relating to:</w:t>
      </w:r>
    </w:p>
    <w:p w:rsidR="003477DE" w:rsidRPr="007E275F" w:rsidRDefault="00296A25" w:rsidP="00CE4466">
      <w:pPr>
        <w:numPr>
          <w:ilvl w:val="0"/>
          <w:numId w:val="34"/>
        </w:numPr>
      </w:pPr>
      <w:r w:rsidRPr="007E275F">
        <w:t>the actors:</w:t>
      </w:r>
    </w:p>
    <w:p w:rsidR="003477DE" w:rsidRPr="007E275F" w:rsidRDefault="00AC16C7" w:rsidP="00CE4466">
      <w:pPr>
        <w:numPr>
          <w:ilvl w:val="0"/>
          <w:numId w:val="22"/>
        </w:numPr>
        <w:ind w:left="1134"/>
      </w:pPr>
      <w:r w:rsidRPr="007E275F">
        <w:t>t</w:t>
      </w:r>
      <w:r w:rsidR="006A36F9" w:rsidRPr="007E275F">
        <w:t xml:space="preserve">he </w:t>
      </w:r>
      <w:r w:rsidR="00D11783" w:rsidRPr="007E275F">
        <w:t>‘</w:t>
      </w:r>
      <w:r w:rsidR="00ED0176" w:rsidRPr="007E275F">
        <w:rPr>
          <w:b/>
        </w:rPr>
        <w:t>lead a</w:t>
      </w:r>
      <w:r w:rsidR="006A36F9" w:rsidRPr="007E275F">
        <w:rPr>
          <w:b/>
        </w:rPr>
        <w:t>pplicant</w:t>
      </w:r>
      <w:r w:rsidR="00D11783" w:rsidRPr="007E275F">
        <w:rPr>
          <w:b/>
        </w:rPr>
        <w:t>’</w:t>
      </w:r>
      <w:r w:rsidR="006A36F9" w:rsidRPr="007E275F">
        <w:t xml:space="preserve">, </w:t>
      </w:r>
      <w:r w:rsidR="00296A25" w:rsidRPr="007E275F">
        <w:t xml:space="preserve">i.e. </w:t>
      </w:r>
      <w:r w:rsidR="00A31B91" w:rsidRPr="007E275F">
        <w:t>the entity</w:t>
      </w:r>
      <w:r w:rsidR="006A36F9" w:rsidRPr="007E275F">
        <w:t xml:space="preserve"> </w:t>
      </w:r>
      <w:r w:rsidR="00D54450" w:rsidRPr="007E275F">
        <w:t>submit</w:t>
      </w:r>
      <w:r w:rsidR="00A31B91" w:rsidRPr="007E275F">
        <w:t>ting</w:t>
      </w:r>
      <w:r w:rsidR="00D54450" w:rsidRPr="007E275F">
        <w:t xml:space="preserve"> the application form</w:t>
      </w:r>
      <w:r w:rsidR="00F06309" w:rsidRPr="007E275F">
        <w:t xml:space="preserve"> (2.1.1),</w:t>
      </w:r>
    </w:p>
    <w:p w:rsidR="003477DE" w:rsidRPr="007E275F" w:rsidRDefault="00A31B91" w:rsidP="00CE4466">
      <w:pPr>
        <w:numPr>
          <w:ilvl w:val="0"/>
          <w:numId w:val="22"/>
        </w:numPr>
        <w:ind w:left="1134"/>
      </w:pPr>
      <w:r w:rsidRPr="007E275F">
        <w:t xml:space="preserve">if any, </w:t>
      </w:r>
      <w:r w:rsidR="009901E5" w:rsidRPr="007E275F">
        <w:t>its</w:t>
      </w:r>
      <w:r w:rsidR="006A36F9" w:rsidRPr="007E275F">
        <w:t xml:space="preserve"> </w:t>
      </w:r>
      <w:r w:rsidR="006A36F9" w:rsidRPr="007E275F">
        <w:rPr>
          <w:b/>
        </w:rPr>
        <w:t>co-applicant(s)</w:t>
      </w:r>
      <w:r w:rsidR="006A36F9" w:rsidRPr="007E275F">
        <w:t xml:space="preserve"> (</w:t>
      </w:r>
      <w:r w:rsidR="006A36F9" w:rsidRPr="007E275F">
        <w:rPr>
          <w:b/>
          <w:u w:val="single"/>
        </w:rPr>
        <w:t xml:space="preserve">where it </w:t>
      </w:r>
      <w:r w:rsidR="00B254EE" w:rsidRPr="007E275F">
        <w:rPr>
          <w:b/>
          <w:u w:val="single"/>
        </w:rPr>
        <w:t xml:space="preserve">is </w:t>
      </w:r>
      <w:r w:rsidR="006A36F9" w:rsidRPr="007E275F">
        <w:rPr>
          <w:b/>
          <w:u w:val="single"/>
        </w:rPr>
        <w:t xml:space="preserve">not specified otherwise the </w:t>
      </w:r>
      <w:r w:rsidR="00ED0176" w:rsidRPr="007E275F">
        <w:rPr>
          <w:b/>
          <w:u w:val="single"/>
        </w:rPr>
        <w:t>lead a</w:t>
      </w:r>
      <w:r w:rsidR="006A36F9" w:rsidRPr="007E275F">
        <w:rPr>
          <w:b/>
          <w:u w:val="single"/>
        </w:rPr>
        <w:t xml:space="preserve">pplicant and </w:t>
      </w:r>
      <w:r w:rsidR="003477DE" w:rsidRPr="007E275F">
        <w:rPr>
          <w:b/>
          <w:u w:val="single"/>
        </w:rPr>
        <w:t xml:space="preserve">its </w:t>
      </w:r>
      <w:r w:rsidR="006A36F9" w:rsidRPr="007E275F">
        <w:rPr>
          <w:b/>
          <w:u w:val="single"/>
        </w:rPr>
        <w:t xml:space="preserve">co-applicant(s) are </w:t>
      </w:r>
      <w:r w:rsidR="009901E5" w:rsidRPr="007E275F">
        <w:rPr>
          <w:b/>
          <w:u w:val="single"/>
        </w:rPr>
        <w:t xml:space="preserve">hereinafter </w:t>
      </w:r>
      <w:r w:rsidR="006A36F9" w:rsidRPr="007E275F">
        <w:rPr>
          <w:b/>
          <w:u w:val="single"/>
        </w:rPr>
        <w:t xml:space="preserve">jointly referred as </w:t>
      </w:r>
      <w:r w:rsidR="00D11783" w:rsidRPr="007E275F">
        <w:rPr>
          <w:b/>
          <w:u w:val="single"/>
        </w:rPr>
        <w:t>‘</w:t>
      </w:r>
      <w:r w:rsidR="006A36F9" w:rsidRPr="007E275F">
        <w:rPr>
          <w:b/>
          <w:u w:val="single"/>
        </w:rPr>
        <w:t>applicant</w:t>
      </w:r>
      <w:r w:rsidR="009F3146" w:rsidRPr="007E275F">
        <w:rPr>
          <w:b/>
          <w:u w:val="single"/>
        </w:rPr>
        <w:t>(</w:t>
      </w:r>
      <w:r w:rsidR="006A36F9" w:rsidRPr="007E275F">
        <w:rPr>
          <w:b/>
          <w:u w:val="single"/>
        </w:rPr>
        <w:t>s</w:t>
      </w:r>
      <w:r w:rsidR="009F3146" w:rsidRPr="007E275F">
        <w:rPr>
          <w:b/>
          <w:u w:val="single"/>
        </w:rPr>
        <w:t>)</w:t>
      </w:r>
      <w:r w:rsidR="00D11783" w:rsidRPr="007E275F">
        <w:rPr>
          <w:b/>
          <w:u w:val="single"/>
        </w:rPr>
        <w:t>’</w:t>
      </w:r>
      <w:r w:rsidRPr="007E275F">
        <w:t>)</w:t>
      </w:r>
      <w:r w:rsidR="006A36F9" w:rsidRPr="007E275F">
        <w:t xml:space="preserve"> (2.1.1), </w:t>
      </w:r>
    </w:p>
    <w:p w:rsidR="00E95995" w:rsidRPr="007E275F" w:rsidRDefault="006A36F9" w:rsidP="00CE4466">
      <w:pPr>
        <w:numPr>
          <w:ilvl w:val="0"/>
          <w:numId w:val="22"/>
        </w:numPr>
        <w:ind w:left="1134"/>
      </w:pPr>
      <w:r w:rsidRPr="007E275F">
        <w:t>and</w:t>
      </w:r>
      <w:r w:rsidR="00A31B91" w:rsidRPr="007E275F">
        <w:t>, if any,</w:t>
      </w:r>
      <w:r w:rsidRPr="007E275F">
        <w:t xml:space="preserve"> </w:t>
      </w:r>
      <w:r w:rsidR="00A31B91" w:rsidRPr="007E275F">
        <w:rPr>
          <w:b/>
        </w:rPr>
        <w:t>affiliated entity(ies)</w:t>
      </w:r>
      <w:r w:rsidR="00296A25" w:rsidRPr="007E275F">
        <w:rPr>
          <w:b/>
        </w:rPr>
        <w:t xml:space="preserve"> </w:t>
      </w:r>
      <w:r w:rsidR="00296A25" w:rsidRPr="007E275F">
        <w:t xml:space="preserve">to the </w:t>
      </w:r>
      <w:r w:rsidR="00ED0176" w:rsidRPr="007E275F">
        <w:t>lead a</w:t>
      </w:r>
      <w:r w:rsidR="00296A25" w:rsidRPr="007E275F">
        <w:t xml:space="preserve">pplicant and/or to a co-applicant(s). </w:t>
      </w:r>
      <w:r w:rsidR="00A31B91" w:rsidRPr="007E275F">
        <w:t>(2.1.</w:t>
      </w:r>
      <w:r w:rsidR="00F06309" w:rsidRPr="007E275F">
        <w:t>2</w:t>
      </w:r>
      <w:r w:rsidRPr="007E275F">
        <w:t>);</w:t>
      </w:r>
    </w:p>
    <w:p w:rsidR="00E95995" w:rsidRPr="007E275F" w:rsidRDefault="00296A25" w:rsidP="00CE4466">
      <w:pPr>
        <w:numPr>
          <w:ilvl w:val="0"/>
          <w:numId w:val="34"/>
        </w:numPr>
      </w:pPr>
      <w:r w:rsidRPr="007E275F">
        <w:t xml:space="preserve">the </w:t>
      </w:r>
      <w:r w:rsidR="00F06309" w:rsidRPr="007E275F">
        <w:t>a</w:t>
      </w:r>
      <w:r w:rsidR="006F1CFC" w:rsidRPr="007E275F">
        <w:t>ctions</w:t>
      </w:r>
      <w:r w:rsidRPr="007E275F">
        <w:t>:</w:t>
      </w:r>
    </w:p>
    <w:p w:rsidR="003477DE" w:rsidRPr="007E275F" w:rsidRDefault="00AC16C7" w:rsidP="00E95995">
      <w:pPr>
        <w:ind w:left="720"/>
      </w:pPr>
      <w:r w:rsidRPr="007E275F">
        <w:t>a</w:t>
      </w:r>
      <w:r w:rsidR="006F1CFC" w:rsidRPr="007E275F">
        <w:t>ction</w:t>
      </w:r>
      <w:r w:rsidR="00A07623" w:rsidRPr="007E275F">
        <w:t>s</w:t>
      </w:r>
      <w:r w:rsidR="003477DE" w:rsidRPr="007E275F">
        <w:t xml:space="preserve"> for which a grant may be awarded (2.1.4);</w:t>
      </w:r>
    </w:p>
    <w:p w:rsidR="00E95995" w:rsidRPr="007E275F" w:rsidRDefault="00296A25" w:rsidP="00CE4466">
      <w:pPr>
        <w:numPr>
          <w:ilvl w:val="0"/>
          <w:numId w:val="34"/>
        </w:numPr>
      </w:pPr>
      <w:r w:rsidRPr="007E275F">
        <w:t>the costs:</w:t>
      </w:r>
    </w:p>
    <w:p w:rsidR="00267E4F" w:rsidRPr="007E275F" w:rsidRDefault="0007408E" w:rsidP="00CE4466">
      <w:pPr>
        <w:numPr>
          <w:ilvl w:val="0"/>
          <w:numId w:val="22"/>
        </w:numPr>
        <w:ind w:left="1134"/>
      </w:pPr>
      <w:r w:rsidRPr="007E275F">
        <w:t xml:space="preserve">types of cost </w:t>
      </w:r>
      <w:r w:rsidR="00AA424B" w:rsidRPr="007E275F">
        <w:t xml:space="preserve">that </w:t>
      </w:r>
      <w:r w:rsidRPr="007E275F">
        <w:t>may be taken into account in setting the amount of the grant</w:t>
      </w:r>
      <w:r w:rsidR="0032711C" w:rsidRPr="007E275F">
        <w:t xml:space="preserve"> (2.1.</w:t>
      </w:r>
      <w:r w:rsidR="00B971F7" w:rsidRPr="007E275F">
        <w:t>5</w:t>
      </w:r>
      <w:r w:rsidR="0032711C" w:rsidRPr="007E275F">
        <w:t>)</w:t>
      </w:r>
      <w:r w:rsidRPr="007E275F">
        <w:t>.</w:t>
      </w:r>
    </w:p>
    <w:p w:rsidR="0007408E" w:rsidRPr="007E275F" w:rsidRDefault="0007408E" w:rsidP="00CE4466">
      <w:pPr>
        <w:pStyle w:val="Guidelines3"/>
        <w:numPr>
          <w:ilvl w:val="2"/>
          <w:numId w:val="20"/>
        </w:numPr>
        <w:outlineLvl w:val="2"/>
      </w:pPr>
      <w:bookmarkStart w:id="13" w:name="_Toc14962142"/>
      <w:r w:rsidRPr="007E275F">
        <w:t>Eligibility of applicant</w:t>
      </w:r>
      <w:r w:rsidR="00A2450D" w:rsidRPr="007E275F">
        <w:t>s</w:t>
      </w:r>
      <w:r w:rsidR="00C4172B" w:rsidRPr="007E275F">
        <w:t xml:space="preserve"> (i.e. </w:t>
      </w:r>
      <w:r w:rsidR="00ED0176" w:rsidRPr="007E275F">
        <w:t>lead a</w:t>
      </w:r>
      <w:r w:rsidR="00C4172B" w:rsidRPr="007E275F">
        <w:t>pplicant and co-applicant(s))</w:t>
      </w:r>
      <w:bookmarkEnd w:id="13"/>
    </w:p>
    <w:p w:rsidR="004127BD" w:rsidRPr="007E275F" w:rsidRDefault="00ED0176" w:rsidP="006E0555">
      <w:pPr>
        <w:spacing w:before="240"/>
        <w:rPr>
          <w:b/>
        </w:rPr>
      </w:pPr>
      <w:r w:rsidRPr="007E275F">
        <w:rPr>
          <w:b/>
        </w:rPr>
        <w:t>Lead a</w:t>
      </w:r>
      <w:r w:rsidR="004127BD" w:rsidRPr="007E275F">
        <w:rPr>
          <w:b/>
        </w:rPr>
        <w:t>pplicant</w:t>
      </w:r>
    </w:p>
    <w:p w:rsidR="0007408E" w:rsidRPr="007E275F" w:rsidRDefault="006E0555" w:rsidP="006E0555">
      <w:pPr>
        <w:ind w:left="426" w:hanging="426"/>
      </w:pPr>
      <w:r w:rsidRPr="007E275F">
        <w:t>(1)</w:t>
      </w:r>
      <w:r w:rsidRPr="007E275F">
        <w:tab/>
      </w:r>
      <w:r w:rsidR="006A36F9" w:rsidRPr="007E275F">
        <w:t xml:space="preserve">In order to be eligible for a grant, the </w:t>
      </w:r>
      <w:r w:rsidR="00ED0176" w:rsidRPr="007E275F">
        <w:t>lead a</w:t>
      </w:r>
      <w:r w:rsidR="006A36F9" w:rsidRPr="007E275F">
        <w:t>pplicant must:</w:t>
      </w:r>
    </w:p>
    <w:p w:rsidR="0007408E" w:rsidRPr="007E275F" w:rsidRDefault="0007408E" w:rsidP="00CE4466">
      <w:pPr>
        <w:numPr>
          <w:ilvl w:val="0"/>
          <w:numId w:val="23"/>
        </w:numPr>
      </w:pPr>
      <w:r w:rsidRPr="007E275F">
        <w:t xml:space="preserve">be </w:t>
      </w:r>
      <w:r w:rsidR="00AD3EB3" w:rsidRPr="007E275F">
        <w:t xml:space="preserve">a </w:t>
      </w:r>
      <w:r w:rsidR="00C175CE" w:rsidRPr="007E275F">
        <w:t>legal person</w:t>
      </w:r>
      <w:r w:rsidR="00792D34" w:rsidRPr="007E275F">
        <w:t xml:space="preserve"> </w:t>
      </w:r>
      <w:r w:rsidR="00792D34" w:rsidRPr="007E275F">
        <w:rPr>
          <w:b/>
        </w:rPr>
        <w:t>and</w:t>
      </w:r>
      <w:r w:rsidRPr="007E275F">
        <w:rPr>
          <w:b/>
        </w:rPr>
        <w:t xml:space="preserve"> </w:t>
      </w:r>
    </w:p>
    <w:p w:rsidR="0032711C" w:rsidRPr="007E275F" w:rsidRDefault="0032711C" w:rsidP="00CE4466">
      <w:pPr>
        <w:numPr>
          <w:ilvl w:val="0"/>
          <w:numId w:val="23"/>
        </w:numPr>
      </w:pPr>
      <w:r w:rsidRPr="007E275F">
        <w:t>be non</w:t>
      </w:r>
      <w:r w:rsidR="00AA424B" w:rsidRPr="007E275F">
        <w:t>-</w:t>
      </w:r>
      <w:r w:rsidRPr="007E275F">
        <w:t>profit</w:t>
      </w:r>
      <w:r w:rsidR="00AA424B" w:rsidRPr="007E275F">
        <w:t>-</w:t>
      </w:r>
      <w:r w:rsidRPr="007E275F">
        <w:t>making</w:t>
      </w:r>
      <w:r w:rsidR="00792D34" w:rsidRPr="007E275F">
        <w:t xml:space="preserve"> </w:t>
      </w:r>
      <w:r w:rsidR="00792D34" w:rsidRPr="007E275F">
        <w:rPr>
          <w:b/>
        </w:rPr>
        <w:t>and</w:t>
      </w:r>
    </w:p>
    <w:p w:rsidR="00A57A05" w:rsidRPr="007E275F" w:rsidRDefault="004B573E" w:rsidP="00CE4466">
      <w:pPr>
        <w:numPr>
          <w:ilvl w:val="0"/>
          <w:numId w:val="23"/>
        </w:numPr>
      </w:pPr>
      <w:r w:rsidRPr="007E275F">
        <w:t xml:space="preserve">be </w:t>
      </w:r>
      <w:r w:rsidR="00C9081A" w:rsidRPr="007E275F">
        <w:t>established in</w:t>
      </w:r>
      <w:r w:rsidR="00D220FF" w:rsidRPr="007E275F">
        <w:rPr>
          <w:rStyle w:val="FootnoteReference"/>
        </w:rPr>
        <w:footnoteReference w:id="6"/>
      </w:r>
      <w:r w:rsidR="007C4720" w:rsidRPr="007E275F">
        <w:t xml:space="preserve"> </w:t>
      </w:r>
      <w:r w:rsidR="00674144" w:rsidRPr="007E275F">
        <w:t>one of the countries listed in Annex L</w:t>
      </w:r>
    </w:p>
    <w:p w:rsidR="00B45759" w:rsidRPr="007E275F" w:rsidRDefault="00B45759" w:rsidP="00B45759">
      <w:pPr>
        <w:spacing w:after="0"/>
        <w:ind w:left="1211"/>
        <w:rPr>
          <w:color w:val="000000"/>
          <w:sz w:val="24"/>
          <w:szCs w:val="24"/>
        </w:rPr>
      </w:pPr>
      <w:r w:rsidRPr="007E275F">
        <w:rPr>
          <w:color w:val="000000"/>
          <w:szCs w:val="22"/>
        </w:rPr>
        <w:t>For British applicants: p</w:t>
      </w:r>
      <w:r w:rsidR="0067518E" w:rsidRPr="007E275F">
        <w:rPr>
          <w:color w:val="000000"/>
          <w:szCs w:val="22"/>
        </w:rPr>
        <w:t>lease be aware that eligibility criteria must be complied with for the entire duration of</w:t>
      </w:r>
      <w:r w:rsidR="00266751" w:rsidRPr="007E275F">
        <w:rPr>
          <w:color w:val="000000"/>
          <w:szCs w:val="22"/>
        </w:rPr>
        <w:t xml:space="preserve"> the grant.</w:t>
      </w:r>
      <w:r w:rsidR="0067518E" w:rsidRPr="007E275F">
        <w:rPr>
          <w:color w:val="000000"/>
          <w:szCs w:val="22"/>
        </w:rPr>
        <w:t xml:space="preserve"> Unless sector-specific eligibility rules provide otherwise</w:t>
      </w:r>
      <w:r w:rsidR="0067518E" w:rsidRPr="007E275F">
        <w:rPr>
          <w:rStyle w:val="FootnoteReference"/>
          <w:color w:val="000000"/>
          <w:szCs w:val="22"/>
        </w:rPr>
        <w:footnoteReference w:id="7"/>
      </w:r>
      <w:r w:rsidR="0067518E" w:rsidRPr="007E275F">
        <w:rPr>
          <w:color w:val="000000"/>
          <w:szCs w:val="22"/>
        </w:rPr>
        <w:t xml:space="preserve">, if the United Kingdom withdraws from the EU during the grant period without concluding an agreement with the EU ensuring in particular that British applicants continue to be eligible, you </w:t>
      </w:r>
      <w:r w:rsidR="0067518E" w:rsidRPr="007E275F">
        <w:rPr>
          <w:color w:val="000000"/>
          <w:szCs w:val="22"/>
        </w:rPr>
        <w:lastRenderedPageBreak/>
        <w:t>will cease to receive EU funding (while continuing, where possible</w:t>
      </w:r>
      <w:r w:rsidR="00AC16C7" w:rsidRPr="007E275F">
        <w:rPr>
          <w:color w:val="000000"/>
          <w:szCs w:val="22"/>
        </w:rPr>
        <w:t>,</w:t>
      </w:r>
      <w:r w:rsidR="0067518E" w:rsidRPr="007E275F">
        <w:rPr>
          <w:color w:val="000000"/>
          <w:szCs w:val="22"/>
        </w:rPr>
        <w:t xml:space="preserve"> to participate) or will be required to leave the project on the basis of Article </w:t>
      </w:r>
      <w:r w:rsidR="00674144" w:rsidRPr="007E275F">
        <w:rPr>
          <w:color w:val="000000"/>
          <w:szCs w:val="22"/>
        </w:rPr>
        <w:t>12.2</w:t>
      </w:r>
      <w:r w:rsidRPr="007E275F">
        <w:rPr>
          <w:color w:val="000000"/>
          <w:szCs w:val="22"/>
        </w:rPr>
        <w:t xml:space="preserve"> of the grant agreement</w:t>
      </w:r>
      <w:r w:rsidR="00A57A05" w:rsidRPr="007E275F">
        <w:rPr>
          <w:i/>
          <w:color w:val="000000"/>
          <w:sz w:val="24"/>
          <w:szCs w:val="24"/>
        </w:rPr>
        <w:t>.</w:t>
      </w:r>
    </w:p>
    <w:p w:rsidR="00B45759" w:rsidRPr="007E275F" w:rsidRDefault="00B45759" w:rsidP="00B45759">
      <w:pPr>
        <w:spacing w:after="0"/>
        <w:ind w:left="1211"/>
        <w:rPr>
          <w:color w:val="000000"/>
          <w:sz w:val="24"/>
          <w:szCs w:val="24"/>
        </w:rPr>
      </w:pPr>
    </w:p>
    <w:p w:rsidR="0007408E" w:rsidRPr="007E275F" w:rsidRDefault="00DF7B16" w:rsidP="00B45759">
      <w:pPr>
        <w:spacing w:after="0"/>
        <w:ind w:left="1211"/>
        <w:rPr>
          <w:b/>
        </w:rPr>
      </w:pPr>
      <w:r w:rsidRPr="007E275F">
        <w:t>This obligation does not apply to international organisations</w:t>
      </w:r>
      <w:r w:rsidR="00792D34" w:rsidRPr="007E275F">
        <w:t xml:space="preserve"> </w:t>
      </w:r>
      <w:r w:rsidR="00792D34" w:rsidRPr="007E275F">
        <w:rPr>
          <w:b/>
        </w:rPr>
        <w:t>and</w:t>
      </w:r>
    </w:p>
    <w:p w:rsidR="00B45759" w:rsidRPr="007E275F" w:rsidRDefault="00B45759" w:rsidP="00B45759">
      <w:pPr>
        <w:spacing w:after="0"/>
        <w:ind w:left="1211"/>
        <w:rPr>
          <w:sz w:val="24"/>
          <w:szCs w:val="24"/>
        </w:rPr>
      </w:pPr>
    </w:p>
    <w:p w:rsidR="0007408E" w:rsidRPr="007E275F" w:rsidRDefault="0007408E" w:rsidP="00CE4466">
      <w:pPr>
        <w:numPr>
          <w:ilvl w:val="0"/>
          <w:numId w:val="23"/>
        </w:numPr>
      </w:pPr>
      <w:r w:rsidRPr="007E275F">
        <w:t>be directly responsible for the preparation and management of the action</w:t>
      </w:r>
      <w:r w:rsidR="004B573E" w:rsidRPr="007E275F">
        <w:t xml:space="preserve"> with </w:t>
      </w:r>
      <w:r w:rsidR="00E53D76" w:rsidRPr="007E275F">
        <w:t xml:space="preserve">the co-applicant(s) and affiliated entity(ies), </w:t>
      </w:r>
      <w:r w:rsidRPr="007E275F">
        <w:t>not acting as an intermediary</w:t>
      </w:r>
      <w:r w:rsidR="00341C39" w:rsidRPr="007E275F">
        <w:t xml:space="preserve"> </w:t>
      </w:r>
      <w:r w:rsidR="00341C39" w:rsidRPr="007E275F">
        <w:rPr>
          <w:b/>
        </w:rPr>
        <w:t>and</w:t>
      </w:r>
    </w:p>
    <w:p w:rsidR="00674144" w:rsidRPr="007E275F" w:rsidRDefault="00674144" w:rsidP="00CE4466">
      <w:pPr>
        <w:numPr>
          <w:ilvl w:val="0"/>
          <w:numId w:val="23"/>
        </w:numPr>
      </w:pPr>
      <w:r w:rsidRPr="007E275F">
        <w:t>have experience in the management of research and innovation support funds with the following characteristics:</w:t>
      </w:r>
    </w:p>
    <w:p w:rsidR="008B4966" w:rsidRPr="007E275F" w:rsidRDefault="00674144" w:rsidP="00CE4466">
      <w:pPr>
        <w:numPr>
          <w:ilvl w:val="0"/>
          <w:numId w:val="40"/>
        </w:numPr>
      </w:pPr>
      <w:r w:rsidRPr="007E275F">
        <w:t xml:space="preserve">have awarded </w:t>
      </w:r>
      <w:r w:rsidR="00F1340A" w:rsidRPr="007E275F">
        <w:t>and managed</w:t>
      </w:r>
      <w:r w:rsidR="008B4966" w:rsidRPr="007E275F">
        <w:t xml:space="preserve"> at least two</w:t>
      </w:r>
      <w:r w:rsidR="00F1340A" w:rsidRPr="007E275F">
        <w:t xml:space="preserve"> </w:t>
      </w:r>
      <w:r w:rsidRPr="007E275F">
        <w:t xml:space="preserve">research and innovation </w:t>
      </w:r>
      <w:r w:rsidR="00F1340A" w:rsidRPr="007E275F">
        <w:t xml:space="preserve">grants (or other forms of financial support) </w:t>
      </w:r>
      <w:r w:rsidR="008B4966" w:rsidRPr="007E275F">
        <w:t xml:space="preserve">with the following </w:t>
      </w:r>
      <w:r w:rsidR="008B4966" w:rsidRPr="007E275F">
        <w:rPr>
          <w:b/>
        </w:rPr>
        <w:t>cumulative</w:t>
      </w:r>
      <w:r w:rsidR="008B4966" w:rsidRPr="007E275F">
        <w:t xml:space="preserve"> characteristics:</w:t>
      </w:r>
    </w:p>
    <w:p w:rsidR="008B4966" w:rsidRPr="007E275F" w:rsidRDefault="008B4966" w:rsidP="00CE4466">
      <w:pPr>
        <w:numPr>
          <w:ilvl w:val="0"/>
          <w:numId w:val="50"/>
        </w:numPr>
        <w:ind w:left="2268" w:hanging="283"/>
      </w:pPr>
      <w:r w:rsidRPr="007E275F">
        <w:t>The grants were simultaneously implemented during the same reference period;</w:t>
      </w:r>
    </w:p>
    <w:p w:rsidR="002A7440" w:rsidRPr="007E275F" w:rsidRDefault="002A7440" w:rsidP="00CE4466">
      <w:pPr>
        <w:numPr>
          <w:ilvl w:val="0"/>
          <w:numId w:val="50"/>
        </w:numPr>
        <w:ind w:left="2268" w:hanging="283"/>
      </w:pPr>
      <w:r w:rsidRPr="007E275F">
        <w:t xml:space="preserve">Each grant was implemented during the last </w:t>
      </w:r>
      <w:r w:rsidR="00BD1E20">
        <w:t>five</w:t>
      </w:r>
      <w:r w:rsidRPr="007E275F">
        <w:t xml:space="preserve"> years (2014-2018);</w:t>
      </w:r>
    </w:p>
    <w:p w:rsidR="008B4966" w:rsidRPr="007E275F" w:rsidRDefault="008B4966" w:rsidP="00CE4466">
      <w:pPr>
        <w:numPr>
          <w:ilvl w:val="0"/>
          <w:numId w:val="50"/>
        </w:numPr>
        <w:ind w:left="2268" w:hanging="283"/>
      </w:pPr>
      <w:r w:rsidRPr="007E275F">
        <w:t>Each grant was implemente</w:t>
      </w:r>
      <w:r w:rsidR="002A7440" w:rsidRPr="007E275F">
        <w:t>d in at least two ACP countries.</w:t>
      </w:r>
    </w:p>
    <w:p w:rsidR="00674144" w:rsidRPr="007E275F" w:rsidRDefault="00ED2D04" w:rsidP="00ED2D04">
      <w:pPr>
        <w:ind w:left="1931"/>
      </w:pPr>
      <w:r w:rsidRPr="007E275F">
        <w:t>C</w:t>
      </w:r>
      <w:r w:rsidR="00674144" w:rsidRPr="007E275F">
        <w:t xml:space="preserve">opy of </w:t>
      </w:r>
      <w:r w:rsidRPr="007E275F">
        <w:t xml:space="preserve">the </w:t>
      </w:r>
      <w:r w:rsidR="00674144" w:rsidRPr="007E275F">
        <w:t xml:space="preserve">contracts </w:t>
      </w:r>
      <w:r w:rsidRPr="007E275F">
        <w:t xml:space="preserve">should </w:t>
      </w:r>
      <w:r w:rsidR="00674144" w:rsidRPr="007E275F">
        <w:t xml:space="preserve">be provided as requested under Section 2.4 point 7) </w:t>
      </w:r>
      <w:r w:rsidR="00674144" w:rsidRPr="007E275F">
        <w:rPr>
          <w:b/>
        </w:rPr>
        <w:t>and</w:t>
      </w:r>
    </w:p>
    <w:p w:rsidR="00674144" w:rsidRPr="007E275F" w:rsidRDefault="00674144" w:rsidP="00CE4466">
      <w:pPr>
        <w:numPr>
          <w:ilvl w:val="0"/>
          <w:numId w:val="40"/>
        </w:numPr>
      </w:pPr>
      <w:r w:rsidRPr="007E275F">
        <w:t xml:space="preserve">demonstrate an annual </w:t>
      </w:r>
      <w:r w:rsidR="00ED2D04" w:rsidRPr="007E275F">
        <w:t xml:space="preserve">turnover or annual budget of at least EUR 1,500,000 for each financial year during the last three years (2016-2018) as demonstrated by the supporting documents </w:t>
      </w:r>
      <w:r w:rsidRPr="007E275F">
        <w:t xml:space="preserve">requested under Section 2.4 point </w:t>
      </w:r>
      <w:r w:rsidR="00ED2D04" w:rsidRPr="007E275F">
        <w:t>2</w:t>
      </w:r>
      <w:r w:rsidRPr="007E275F">
        <w:t>).</w:t>
      </w:r>
    </w:p>
    <w:p w:rsidR="006A0AD3" w:rsidRPr="007E275F" w:rsidRDefault="00DE6435" w:rsidP="00807DAF">
      <w:pPr>
        <w:spacing w:after="0"/>
        <w:ind w:left="425" w:hanging="425"/>
      </w:pPr>
      <w:r w:rsidRPr="007E275F">
        <w:t>(2)</w:t>
      </w:r>
      <w:r w:rsidR="007E58A6" w:rsidRPr="007E275F">
        <w:tab/>
      </w:r>
      <w:r w:rsidR="002F0314" w:rsidRPr="007E275F">
        <w:t>P</w:t>
      </w:r>
      <w:r w:rsidR="0007408E" w:rsidRPr="007E275F">
        <w:t>otential applicant</w:t>
      </w:r>
      <w:r w:rsidR="002F0314" w:rsidRPr="007E275F">
        <w:t>s</w:t>
      </w:r>
      <w:r w:rsidR="006A36F9" w:rsidRPr="007E275F">
        <w:t xml:space="preserve"> </w:t>
      </w:r>
      <w:r w:rsidR="0007408E" w:rsidRPr="007E275F">
        <w:t>may not participate in calls for proposals or be awarded grants if</w:t>
      </w:r>
      <w:r w:rsidR="002F3F27" w:rsidRPr="007E275F">
        <w:t xml:space="preserve"> </w:t>
      </w:r>
      <w:r w:rsidR="002F0314" w:rsidRPr="007E275F">
        <w:t xml:space="preserve">they are </w:t>
      </w:r>
      <w:r w:rsidR="006A0AD3" w:rsidRPr="007E275F">
        <w:t xml:space="preserve">in any of the situations listed in </w:t>
      </w:r>
      <w:r w:rsidR="00B01659" w:rsidRPr="007E275F">
        <w:t>S</w:t>
      </w:r>
      <w:r w:rsidR="006A0AD3" w:rsidRPr="007E275F">
        <w:t>ection 2.</w:t>
      </w:r>
      <w:r w:rsidR="006D36D0" w:rsidRPr="007E275F">
        <w:t>6.10.1</w:t>
      </w:r>
      <w:r w:rsidR="006A0AD3" w:rsidRPr="007E275F">
        <w:t xml:space="preserve"> of the </w:t>
      </w:r>
      <w:r w:rsidR="009D7AC9" w:rsidRPr="007E275F">
        <w:t>p</w:t>
      </w:r>
      <w:r w:rsidR="006A0AD3" w:rsidRPr="007E275F">
        <w:t xml:space="preserve">ractical </w:t>
      </w:r>
      <w:r w:rsidR="009D7AC9" w:rsidRPr="007E275F">
        <w:t>g</w:t>
      </w:r>
      <w:r w:rsidR="00C119F8" w:rsidRPr="007E275F">
        <w:t>uide.</w:t>
      </w:r>
    </w:p>
    <w:p w:rsidR="007B2B84" w:rsidRPr="007E275F" w:rsidRDefault="007B2B84" w:rsidP="00807DAF">
      <w:pPr>
        <w:spacing w:after="0"/>
        <w:ind w:left="425" w:hanging="425"/>
      </w:pPr>
    </w:p>
    <w:p w:rsidR="007B2B84" w:rsidRPr="007E275F" w:rsidRDefault="007B2B84" w:rsidP="007B2B84">
      <w:r w:rsidRPr="007E275F">
        <w:rPr>
          <w:lang w:eastAsia="en-GB"/>
        </w:rPr>
        <w:t xml:space="preserve">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w:t>
      </w:r>
      <w:r w:rsidR="00B01659" w:rsidRPr="007E275F">
        <w:rPr>
          <w:lang w:eastAsia="en-GB"/>
        </w:rPr>
        <w:t>S</w:t>
      </w:r>
      <w:r w:rsidRPr="007E275F">
        <w:rPr>
          <w:lang w:eastAsia="en-GB"/>
        </w:rPr>
        <w:t xml:space="preserve">ection 2.6.10.1 of the practical guide, personal details (name, given name if natural person, address, legal form and name and given name of the persons with powers of representation, decision-making or control, if legal person) may be registered in the </w:t>
      </w:r>
      <w:r w:rsidR="00D11783" w:rsidRPr="007E275F">
        <w:rPr>
          <w:lang w:eastAsia="en-GB"/>
        </w:rPr>
        <w:t>e</w:t>
      </w:r>
      <w:r w:rsidRPr="007E275F">
        <w:rPr>
          <w:lang w:eastAsia="en-GB"/>
        </w:rPr>
        <w:t xml:space="preserve">arly </w:t>
      </w:r>
      <w:r w:rsidR="00D11783" w:rsidRPr="007E275F">
        <w:rPr>
          <w:lang w:eastAsia="en-GB"/>
        </w:rPr>
        <w:t>d</w:t>
      </w:r>
      <w:r w:rsidRPr="007E275F">
        <w:rPr>
          <w:lang w:eastAsia="en-GB"/>
        </w:rPr>
        <w:t xml:space="preserve">etection and </w:t>
      </w:r>
      <w:r w:rsidR="00D11783" w:rsidRPr="007E275F">
        <w:rPr>
          <w:lang w:eastAsia="en-GB"/>
        </w:rPr>
        <w:t>e</w:t>
      </w:r>
      <w:r w:rsidRPr="007E275F">
        <w:rPr>
          <w:lang w:eastAsia="en-GB"/>
        </w:rPr>
        <w:t xml:space="preserve">xclusion </w:t>
      </w:r>
      <w:r w:rsidR="00D11783" w:rsidRPr="007E275F">
        <w:rPr>
          <w:lang w:eastAsia="en-GB"/>
        </w:rPr>
        <w:t>s</w:t>
      </w:r>
      <w:r w:rsidRPr="007E275F">
        <w:rPr>
          <w:lang w:eastAsia="en-GB"/>
        </w:rPr>
        <w:t>ystem, and communicated to the persons and entities concerned in relation to the award or the execution of a grant contract.</w:t>
      </w:r>
      <w:r w:rsidRPr="007E275F">
        <w:t xml:space="preserve"> </w:t>
      </w:r>
      <w:r w:rsidR="0082206A" w:rsidRPr="007E275F">
        <w:t>In this respect, lead applicants, co-applicants and affiliated entities are oblige</w:t>
      </w:r>
      <w:r w:rsidR="00D4043F" w:rsidRPr="007E275F">
        <w:t>d</w:t>
      </w:r>
      <w:r w:rsidR="0082206A" w:rsidRPr="007E275F">
        <w:t xml:space="preserve"> to declare that they are not in one of the exclusion </w:t>
      </w:r>
      <w:r w:rsidR="00A51F62" w:rsidRPr="007E275F">
        <w:t>situations</w:t>
      </w:r>
      <w:r w:rsidR="0082206A" w:rsidRPr="007E275F">
        <w:t xml:space="preserve"> through</w:t>
      </w:r>
      <w:r w:rsidR="00D4043F" w:rsidRPr="007E275F">
        <w:t xml:space="preserve"> a</w:t>
      </w:r>
      <w:r w:rsidR="0082206A" w:rsidRPr="007E275F">
        <w:t xml:space="preserve"> sign</w:t>
      </w:r>
      <w:r w:rsidR="00D4043F" w:rsidRPr="007E275F">
        <w:t xml:space="preserve">ed </w:t>
      </w:r>
      <w:r w:rsidR="0082206A" w:rsidRPr="007E275F">
        <w:t>declaration o</w:t>
      </w:r>
      <w:r w:rsidR="00537C0F" w:rsidRPr="007E275F">
        <w:t>n</w:t>
      </w:r>
      <w:r w:rsidR="0082206A" w:rsidRPr="007E275F">
        <w:t xml:space="preserve"> honour (</w:t>
      </w:r>
      <w:r w:rsidR="007D709E" w:rsidRPr="007E275F">
        <w:t xml:space="preserve">PRAG </w:t>
      </w:r>
      <w:r w:rsidR="0082206A" w:rsidRPr="007E275F">
        <w:t>Annex A14)</w:t>
      </w:r>
      <w:r w:rsidR="00D4043F" w:rsidRPr="007E275F">
        <w:t>. For grants of EUR 60</w:t>
      </w:r>
      <w:r w:rsidR="008B4966" w:rsidRPr="007E275F">
        <w:t>,</w:t>
      </w:r>
      <w:r w:rsidR="00D4043F" w:rsidRPr="007E275F">
        <w:t>000 or less, no declaration o</w:t>
      </w:r>
      <w:r w:rsidR="00537C0F" w:rsidRPr="007E275F">
        <w:t>n</w:t>
      </w:r>
      <w:r w:rsidR="00D4043F" w:rsidRPr="007E275F">
        <w:t xml:space="preserve"> honour is required. </w:t>
      </w:r>
    </w:p>
    <w:p w:rsidR="00C4172B" w:rsidRPr="007E275F" w:rsidRDefault="001F59CD" w:rsidP="004741A1">
      <w:pPr>
        <w:ind w:left="426"/>
      </w:pPr>
      <w:r w:rsidRPr="007E275F">
        <w:t>I</w:t>
      </w:r>
      <w:r w:rsidR="000312D2" w:rsidRPr="007E275F">
        <w:t xml:space="preserve">n </w:t>
      </w:r>
      <w:r w:rsidR="00896ECA" w:rsidRPr="007E275F">
        <w:t>Part</w:t>
      </w:r>
      <w:r w:rsidR="0024146B" w:rsidRPr="007E275F">
        <w:t xml:space="preserve"> B </w:t>
      </w:r>
      <w:r w:rsidR="00B01659" w:rsidRPr="007E275F">
        <w:t>S</w:t>
      </w:r>
      <w:r w:rsidR="0024146B" w:rsidRPr="007E275F">
        <w:t>ection</w:t>
      </w:r>
      <w:r w:rsidR="000312D2" w:rsidRPr="007E275F">
        <w:t xml:space="preserve"> </w:t>
      </w:r>
      <w:r w:rsidR="00B971F7" w:rsidRPr="007E275F">
        <w:t>8</w:t>
      </w:r>
      <w:r w:rsidR="00674144" w:rsidRPr="007E275F">
        <w:t xml:space="preserve"> </w:t>
      </w:r>
      <w:r w:rsidR="000312D2" w:rsidRPr="007E275F">
        <w:t>of the grant application form (</w:t>
      </w:r>
      <w:r w:rsidR="00A016F9" w:rsidRPr="007E275F">
        <w:t>‘</w:t>
      </w:r>
      <w:r w:rsidR="00AD15CE" w:rsidRPr="007E275F">
        <w:t>d</w:t>
      </w:r>
      <w:r w:rsidR="000312D2" w:rsidRPr="007E275F">
        <w:t>eclaration</w:t>
      </w:r>
      <w:r w:rsidR="00116BB5" w:rsidRPr="007E275F">
        <w:t>(s)</w:t>
      </w:r>
      <w:r w:rsidR="000312D2" w:rsidRPr="007E275F">
        <w:t xml:space="preserve"> by the </w:t>
      </w:r>
      <w:r w:rsidR="00BD53D5" w:rsidRPr="007E275F">
        <w:t>lead a</w:t>
      </w:r>
      <w:r w:rsidR="000312D2" w:rsidRPr="007E275F">
        <w:t>pplicant</w:t>
      </w:r>
      <w:r w:rsidR="00A016F9" w:rsidRPr="007E275F">
        <w:t>’</w:t>
      </w:r>
      <w:r w:rsidR="000312D2" w:rsidRPr="007E275F">
        <w:t xml:space="preserve">), </w:t>
      </w:r>
      <w:r w:rsidR="007E58A6" w:rsidRPr="007E275F">
        <w:t xml:space="preserve">the </w:t>
      </w:r>
      <w:r w:rsidR="00BD53D5" w:rsidRPr="007E275F">
        <w:t>lead a</w:t>
      </w:r>
      <w:r w:rsidR="0007408E" w:rsidRPr="007E275F">
        <w:t xml:space="preserve">pplicant must </w:t>
      </w:r>
      <w:r w:rsidR="000312D2" w:rsidRPr="007E275F">
        <w:t>declare</w:t>
      </w:r>
      <w:r w:rsidR="0007408E" w:rsidRPr="007E275F">
        <w:t xml:space="preserve"> that </w:t>
      </w:r>
      <w:r w:rsidR="006A36F9" w:rsidRPr="007E275F">
        <w:t xml:space="preserve">the </w:t>
      </w:r>
      <w:r w:rsidR="00BD53D5" w:rsidRPr="007E275F">
        <w:t>lead a</w:t>
      </w:r>
      <w:r w:rsidR="006A36F9" w:rsidRPr="007E275F">
        <w:t>pplicant himself</w:t>
      </w:r>
      <w:r w:rsidR="007E58A6" w:rsidRPr="007E275F">
        <w:t>, the co-applicant(s) and affiliated entity(ies)</w:t>
      </w:r>
      <w:r w:rsidR="007E58A6" w:rsidRPr="007E275F" w:rsidDel="007E58A6">
        <w:t xml:space="preserve"> </w:t>
      </w:r>
      <w:r w:rsidR="00C124E7" w:rsidRPr="007E275F">
        <w:t xml:space="preserve">are </w:t>
      </w:r>
      <w:r w:rsidR="0007408E" w:rsidRPr="007E275F">
        <w:t>not in any of the</w:t>
      </w:r>
      <w:r w:rsidR="006A4E72" w:rsidRPr="007E275F">
        <w:t>se</w:t>
      </w:r>
      <w:r w:rsidR="0007408E" w:rsidRPr="007E275F">
        <w:t xml:space="preserve"> </w:t>
      </w:r>
      <w:r w:rsidR="006A0AD3" w:rsidRPr="007E275F">
        <w:t>situations.</w:t>
      </w:r>
    </w:p>
    <w:p w:rsidR="006A36F9" w:rsidRPr="007E275F" w:rsidRDefault="006A36F9" w:rsidP="004741A1">
      <w:pPr>
        <w:ind w:left="426"/>
        <w:rPr>
          <w:b/>
        </w:rPr>
      </w:pPr>
      <w:r w:rsidRPr="007E275F">
        <w:rPr>
          <w:b/>
        </w:rPr>
        <w:t xml:space="preserve">The </w:t>
      </w:r>
      <w:r w:rsidR="00BD53D5" w:rsidRPr="007E275F">
        <w:rPr>
          <w:b/>
        </w:rPr>
        <w:t>lead a</w:t>
      </w:r>
      <w:r w:rsidRPr="007E275F">
        <w:rPr>
          <w:b/>
        </w:rPr>
        <w:t>pplicant must act with co-appl</w:t>
      </w:r>
      <w:r w:rsidR="00674144" w:rsidRPr="007E275F">
        <w:rPr>
          <w:b/>
        </w:rPr>
        <w:t>icant(s) as specified hereafter</w:t>
      </w:r>
      <w:r w:rsidRPr="007E275F">
        <w:rPr>
          <w:b/>
        </w:rPr>
        <w:t>.</w:t>
      </w:r>
    </w:p>
    <w:p w:rsidR="00296A25" w:rsidRPr="007E275F" w:rsidRDefault="00D80885" w:rsidP="004741A1">
      <w:pPr>
        <w:ind w:left="426"/>
      </w:pPr>
      <w:r w:rsidRPr="007E275F">
        <w:t xml:space="preserve">If awarded the </w:t>
      </w:r>
      <w:r w:rsidR="00176B31" w:rsidRPr="007E275F">
        <w:t>g</w:t>
      </w:r>
      <w:r w:rsidRPr="007E275F">
        <w:t xml:space="preserve">rant contract, the </w:t>
      </w:r>
      <w:r w:rsidR="00BD53D5" w:rsidRPr="007E275F">
        <w:t>lead a</w:t>
      </w:r>
      <w:r w:rsidRPr="007E275F">
        <w:t>pplicant will become the</w:t>
      </w:r>
      <w:r w:rsidR="00C25630" w:rsidRPr="007E275F">
        <w:t xml:space="preserve"> </w:t>
      </w:r>
      <w:r w:rsidR="00176B31" w:rsidRPr="007E275F">
        <w:t>b</w:t>
      </w:r>
      <w:r w:rsidRPr="007E275F">
        <w:t xml:space="preserve">eneficiary identified as the </w:t>
      </w:r>
      <w:r w:rsidR="00D11783" w:rsidRPr="007E275F">
        <w:t>c</w:t>
      </w:r>
      <w:r w:rsidRPr="007E275F">
        <w:t xml:space="preserve">oordinator in </w:t>
      </w:r>
      <w:r w:rsidR="002A66CB" w:rsidRPr="007E275F">
        <w:t>A</w:t>
      </w:r>
      <w:r w:rsidRPr="007E275F">
        <w:t xml:space="preserve">nnex </w:t>
      </w:r>
      <w:r w:rsidR="006D29D4" w:rsidRPr="007E275F">
        <w:t>G</w:t>
      </w:r>
      <w:r w:rsidRPr="007E275F">
        <w:t xml:space="preserve"> (</w:t>
      </w:r>
      <w:r w:rsidR="00D11783" w:rsidRPr="007E275F">
        <w:t>s</w:t>
      </w:r>
      <w:r w:rsidRPr="007E275F">
        <w:t xml:space="preserve">pecial </w:t>
      </w:r>
      <w:r w:rsidR="00D11783" w:rsidRPr="007E275F">
        <w:t>c</w:t>
      </w:r>
      <w:r w:rsidRPr="007E275F">
        <w:t xml:space="preserve">onditions). The </w:t>
      </w:r>
      <w:r w:rsidR="00D11783" w:rsidRPr="007E275F">
        <w:t>c</w:t>
      </w:r>
      <w:r w:rsidRPr="007E275F">
        <w:t xml:space="preserve">oordinator is the main interlocutor of the </w:t>
      </w:r>
      <w:r w:rsidR="00D11783" w:rsidRPr="007E275F">
        <w:t>c</w:t>
      </w:r>
      <w:r w:rsidRPr="007E275F">
        <w:t xml:space="preserve">ontracting </w:t>
      </w:r>
      <w:r w:rsidR="00D11783" w:rsidRPr="007E275F">
        <w:t>a</w:t>
      </w:r>
      <w:r w:rsidRPr="007E275F">
        <w:t xml:space="preserve">uthority. It represents and acts on behalf of any other co-beneficiary (if any) and coordinate the design and implementation of the </w:t>
      </w:r>
      <w:r w:rsidR="00176B31" w:rsidRPr="007E275F">
        <w:t>a</w:t>
      </w:r>
      <w:r w:rsidRPr="007E275F">
        <w:t>ction.</w:t>
      </w:r>
    </w:p>
    <w:p w:rsidR="006A36F9" w:rsidRPr="007E275F" w:rsidRDefault="006A36F9" w:rsidP="004741A1">
      <w:pPr>
        <w:ind w:left="426"/>
        <w:rPr>
          <w:b/>
        </w:rPr>
      </w:pPr>
      <w:r w:rsidRPr="007E275F">
        <w:rPr>
          <w:b/>
        </w:rPr>
        <w:t>Co-applicant(s)</w:t>
      </w:r>
    </w:p>
    <w:p w:rsidR="00674144" w:rsidRPr="007E275F" w:rsidRDefault="00674144" w:rsidP="00674144">
      <w:pPr>
        <w:ind w:left="426"/>
      </w:pPr>
      <w:r w:rsidRPr="007E275F">
        <w:t xml:space="preserve">Actions must </w:t>
      </w:r>
      <w:r w:rsidR="00645AAE" w:rsidRPr="007E275F">
        <w:t xml:space="preserve">be implemented by </w:t>
      </w:r>
      <w:r w:rsidRPr="007E275F">
        <w:t xml:space="preserve">a </w:t>
      </w:r>
      <w:r w:rsidRPr="007E275F">
        <w:rPr>
          <w:b/>
        </w:rPr>
        <w:t xml:space="preserve">partnership </w:t>
      </w:r>
      <w:r w:rsidR="00645AAE" w:rsidRPr="007E275F">
        <w:rPr>
          <w:b/>
        </w:rPr>
        <w:t>between the lead applicant and</w:t>
      </w:r>
      <w:r w:rsidRPr="007E275F">
        <w:t xml:space="preserve"> </w:t>
      </w:r>
      <w:r w:rsidRPr="007E275F">
        <w:rPr>
          <w:b/>
        </w:rPr>
        <w:t>at least two co-applicants</w:t>
      </w:r>
      <w:r w:rsidR="00645AAE" w:rsidRPr="007E275F">
        <w:t>. The partnership must comply with the following minimum criteria:</w:t>
      </w:r>
      <w:r w:rsidRPr="007E275F">
        <w:rPr>
          <w:b/>
        </w:rPr>
        <w:t xml:space="preserve"> </w:t>
      </w:r>
    </w:p>
    <w:p w:rsidR="00645AAE" w:rsidRPr="007E275F" w:rsidRDefault="00645AAE" w:rsidP="00CE4466">
      <w:pPr>
        <w:numPr>
          <w:ilvl w:val="0"/>
          <w:numId w:val="52"/>
        </w:numPr>
        <w:ind w:left="1418" w:hanging="284"/>
      </w:pPr>
      <w:r w:rsidRPr="007E275F">
        <w:t xml:space="preserve">in addition to the lead applicant, the partnership must include at least two co-applicants, </w:t>
      </w:r>
      <w:r w:rsidRPr="007E275F">
        <w:rPr>
          <w:b/>
        </w:rPr>
        <w:t>and</w:t>
      </w:r>
    </w:p>
    <w:p w:rsidR="00674144" w:rsidRPr="007E275F" w:rsidRDefault="002A7440" w:rsidP="00CE4466">
      <w:pPr>
        <w:numPr>
          <w:ilvl w:val="0"/>
          <w:numId w:val="52"/>
        </w:numPr>
        <w:ind w:left="1418" w:hanging="284"/>
      </w:pPr>
      <w:r w:rsidRPr="007E275F">
        <w:t xml:space="preserve">applicants (i.e. </w:t>
      </w:r>
      <w:r w:rsidR="00D54866" w:rsidRPr="007E275F">
        <w:t>l</w:t>
      </w:r>
      <w:r w:rsidR="00ED2D04" w:rsidRPr="007E275F">
        <w:t>e</w:t>
      </w:r>
      <w:r w:rsidR="002C7488" w:rsidRPr="007E275F">
        <w:t>ad applicant and co-applicants</w:t>
      </w:r>
      <w:r w:rsidRPr="007E275F">
        <w:t>)</w:t>
      </w:r>
      <w:r w:rsidR="00ED2D04" w:rsidRPr="007E275F">
        <w:t xml:space="preserve"> </w:t>
      </w:r>
      <w:r w:rsidR="00674144" w:rsidRPr="007E275F">
        <w:t xml:space="preserve">must </w:t>
      </w:r>
      <w:r w:rsidR="00645AAE" w:rsidRPr="007E275F">
        <w:t>be</w:t>
      </w:r>
      <w:r w:rsidR="00C119F8" w:rsidRPr="007E275F">
        <w:t xml:space="preserve"> established in at least two</w:t>
      </w:r>
      <w:r w:rsidR="00674144" w:rsidRPr="007E275F">
        <w:t xml:space="preserve"> different ACP </w:t>
      </w:r>
      <w:r w:rsidR="004D09B7" w:rsidRPr="007E275F">
        <w:t xml:space="preserve">countries </w:t>
      </w:r>
      <w:r w:rsidR="00674144" w:rsidRPr="007E275F">
        <w:t>as defined in Annex L</w:t>
      </w:r>
      <w:r w:rsidR="00645AAE" w:rsidRPr="007E275F">
        <w:t>,</w:t>
      </w:r>
      <w:r w:rsidR="00674144" w:rsidRPr="007E275F">
        <w:t xml:space="preserve"> </w:t>
      </w:r>
      <w:r w:rsidR="00674144" w:rsidRPr="007E275F">
        <w:rPr>
          <w:b/>
        </w:rPr>
        <w:t>and</w:t>
      </w:r>
    </w:p>
    <w:p w:rsidR="00674144" w:rsidRPr="007E275F" w:rsidRDefault="00674144" w:rsidP="00CE4466">
      <w:pPr>
        <w:numPr>
          <w:ilvl w:val="0"/>
          <w:numId w:val="52"/>
        </w:numPr>
        <w:ind w:left="1418" w:hanging="284"/>
      </w:pPr>
      <w:r w:rsidRPr="007E275F">
        <w:lastRenderedPageBreak/>
        <w:t xml:space="preserve">the number of </w:t>
      </w:r>
      <w:r w:rsidR="002A7440" w:rsidRPr="007E275F">
        <w:t xml:space="preserve">applicants (i.e. </w:t>
      </w:r>
      <w:r w:rsidR="00645AAE" w:rsidRPr="007E275F">
        <w:t>lead applicant and co-applicants</w:t>
      </w:r>
      <w:r w:rsidR="002A7440" w:rsidRPr="007E275F">
        <w:t>)</w:t>
      </w:r>
      <w:r w:rsidRPr="007E275F">
        <w:t xml:space="preserve"> established in the ACP </w:t>
      </w:r>
      <w:r w:rsidR="004D09B7" w:rsidRPr="007E275F">
        <w:t xml:space="preserve">countries </w:t>
      </w:r>
      <w:r w:rsidRPr="007E275F">
        <w:t xml:space="preserve">must always be greater than the number of </w:t>
      </w:r>
      <w:r w:rsidR="002A7440" w:rsidRPr="007E275F">
        <w:t xml:space="preserve">applicants (i.e. </w:t>
      </w:r>
      <w:r w:rsidR="00C770C7" w:rsidRPr="007E275F">
        <w:t>lead applicant and co-applicants</w:t>
      </w:r>
      <w:r w:rsidR="002A7440" w:rsidRPr="007E275F">
        <w:t>)</w:t>
      </w:r>
      <w:r w:rsidR="00C770C7" w:rsidRPr="007E275F">
        <w:t xml:space="preserve"> </w:t>
      </w:r>
      <w:r w:rsidRPr="007E275F">
        <w:t xml:space="preserve">established in non-ACP </w:t>
      </w:r>
      <w:r w:rsidR="004D09B7" w:rsidRPr="007E275F">
        <w:t>countries</w:t>
      </w:r>
      <w:r w:rsidRPr="007E275F">
        <w:t xml:space="preserve">. </w:t>
      </w:r>
    </w:p>
    <w:p w:rsidR="00D54450" w:rsidRPr="007E275F" w:rsidRDefault="00F42DD2" w:rsidP="004741A1">
      <w:pPr>
        <w:ind w:left="426"/>
      </w:pPr>
      <w:r w:rsidRPr="007E275F">
        <w:t xml:space="preserve">Co-applicants participate in designing and implementing the action, and the costs they incur are eligible in the same way as those incurred by the </w:t>
      </w:r>
      <w:r w:rsidR="00BD53D5" w:rsidRPr="007E275F">
        <w:t>lead a</w:t>
      </w:r>
      <w:r w:rsidRPr="007E275F">
        <w:t xml:space="preserve">pplicant. </w:t>
      </w:r>
    </w:p>
    <w:p w:rsidR="00D54450" w:rsidRPr="007E275F" w:rsidRDefault="005C5894" w:rsidP="004741A1">
      <w:pPr>
        <w:ind w:left="426"/>
      </w:pPr>
      <w:r w:rsidRPr="007E275F">
        <w:t>In order to be eligible for a grant, the c</w:t>
      </w:r>
      <w:r w:rsidR="006A36F9" w:rsidRPr="007E275F">
        <w:t>o-applicant</w:t>
      </w:r>
      <w:r w:rsidRPr="007E275F">
        <w:t>(</w:t>
      </w:r>
      <w:r w:rsidR="006A36F9" w:rsidRPr="007E275F">
        <w:t>s</w:t>
      </w:r>
      <w:r w:rsidRPr="007E275F">
        <w:t>)</w:t>
      </w:r>
      <w:r w:rsidR="006A36F9" w:rsidRPr="007E275F">
        <w:t xml:space="preserve"> must</w:t>
      </w:r>
      <w:r w:rsidRPr="007E275F">
        <w:t>:</w:t>
      </w:r>
    </w:p>
    <w:p w:rsidR="005C5894" w:rsidRPr="007E275F" w:rsidRDefault="005C5894" w:rsidP="00CE4466">
      <w:pPr>
        <w:numPr>
          <w:ilvl w:val="0"/>
          <w:numId w:val="23"/>
        </w:numPr>
      </w:pPr>
      <w:r w:rsidRPr="007E275F">
        <w:t xml:space="preserve">be a legal person </w:t>
      </w:r>
      <w:r w:rsidRPr="007E275F">
        <w:rPr>
          <w:b/>
        </w:rPr>
        <w:t xml:space="preserve">and </w:t>
      </w:r>
    </w:p>
    <w:p w:rsidR="005C5894" w:rsidRPr="007E275F" w:rsidRDefault="005C5894" w:rsidP="00CE4466">
      <w:pPr>
        <w:numPr>
          <w:ilvl w:val="0"/>
          <w:numId w:val="23"/>
        </w:numPr>
      </w:pPr>
      <w:r w:rsidRPr="007E275F">
        <w:t xml:space="preserve">be non-profit-making </w:t>
      </w:r>
      <w:r w:rsidRPr="007E275F">
        <w:rPr>
          <w:b/>
        </w:rPr>
        <w:t>and</w:t>
      </w:r>
    </w:p>
    <w:p w:rsidR="005C5894" w:rsidRPr="007E275F" w:rsidRDefault="005C5894" w:rsidP="00CE4466">
      <w:pPr>
        <w:numPr>
          <w:ilvl w:val="0"/>
          <w:numId w:val="23"/>
        </w:numPr>
      </w:pPr>
      <w:r w:rsidRPr="007E275F">
        <w:t>be established in</w:t>
      </w:r>
      <w:r w:rsidRPr="007E275F">
        <w:rPr>
          <w:rStyle w:val="FootnoteReference"/>
        </w:rPr>
        <w:footnoteReference w:id="8"/>
      </w:r>
      <w:r w:rsidRPr="007E275F">
        <w:t xml:space="preserve"> one of the countries listed in Annex L</w:t>
      </w:r>
    </w:p>
    <w:p w:rsidR="005C5894" w:rsidRPr="007E275F" w:rsidRDefault="005C5894" w:rsidP="005C5894">
      <w:pPr>
        <w:spacing w:after="0"/>
        <w:ind w:left="1211"/>
        <w:rPr>
          <w:sz w:val="24"/>
          <w:szCs w:val="24"/>
        </w:rPr>
      </w:pPr>
      <w:r w:rsidRPr="007E275F">
        <w:rPr>
          <w:szCs w:val="22"/>
        </w:rPr>
        <w:t xml:space="preserve">For British </w:t>
      </w:r>
      <w:r w:rsidR="00AC16C7" w:rsidRPr="007E275F">
        <w:rPr>
          <w:szCs w:val="22"/>
        </w:rPr>
        <w:t>co-</w:t>
      </w:r>
      <w:r w:rsidRPr="007E275F">
        <w:rPr>
          <w:szCs w:val="22"/>
        </w:rPr>
        <w:t>applicants: please be aware that eligibility criteria must be complied with for the entire duration of the grant. Unless sector-specific eligibility rules provide otherwise</w:t>
      </w:r>
      <w:r w:rsidRPr="007E275F">
        <w:rPr>
          <w:rStyle w:val="FootnoteReference"/>
          <w:szCs w:val="22"/>
        </w:rPr>
        <w:footnoteReference w:id="9"/>
      </w:r>
      <w:r w:rsidRPr="007E275F">
        <w:rPr>
          <w:szCs w:val="22"/>
        </w:rPr>
        <w:t>, if the United Kingdom withdraws from the EU during the grant period without concluding an agreement with the EU ensuring in particular that British applicants continue to be eligible, you will cease to receive EU funding (while continuing, where possible to participate) or will be required to leave the project on the basis of Article 12.2 of the grant agreement</w:t>
      </w:r>
      <w:r w:rsidRPr="007E275F">
        <w:rPr>
          <w:i/>
          <w:sz w:val="24"/>
          <w:szCs w:val="24"/>
        </w:rPr>
        <w:t>.</w:t>
      </w:r>
    </w:p>
    <w:p w:rsidR="005C5894" w:rsidRPr="007E275F" w:rsidRDefault="005C5894" w:rsidP="005C5894">
      <w:pPr>
        <w:spacing w:after="0"/>
        <w:ind w:left="1211"/>
        <w:rPr>
          <w:sz w:val="24"/>
          <w:szCs w:val="24"/>
        </w:rPr>
      </w:pPr>
    </w:p>
    <w:p w:rsidR="005C5894" w:rsidRPr="007E275F" w:rsidRDefault="005C5894" w:rsidP="005C5894">
      <w:pPr>
        <w:spacing w:after="0"/>
        <w:ind w:left="1211"/>
        <w:rPr>
          <w:b/>
        </w:rPr>
      </w:pPr>
      <w:r w:rsidRPr="007E275F">
        <w:t>This obligation does not apply</w:t>
      </w:r>
      <w:r w:rsidR="002A7440" w:rsidRPr="007E275F">
        <w:t xml:space="preserve"> to international organisations </w:t>
      </w:r>
      <w:r w:rsidR="002A7440" w:rsidRPr="007E275F">
        <w:rPr>
          <w:b/>
        </w:rPr>
        <w:t>and</w:t>
      </w:r>
    </w:p>
    <w:p w:rsidR="005C5894" w:rsidRPr="007E275F" w:rsidRDefault="005C5894" w:rsidP="005C5894">
      <w:pPr>
        <w:spacing w:after="0"/>
        <w:ind w:left="1211"/>
        <w:rPr>
          <w:sz w:val="24"/>
          <w:szCs w:val="24"/>
        </w:rPr>
      </w:pPr>
    </w:p>
    <w:p w:rsidR="005C5894" w:rsidRPr="007E275F" w:rsidRDefault="005C5894" w:rsidP="00CE4466">
      <w:pPr>
        <w:numPr>
          <w:ilvl w:val="0"/>
          <w:numId w:val="23"/>
        </w:numPr>
      </w:pPr>
      <w:r w:rsidRPr="007E275F">
        <w:t xml:space="preserve">be directly responsible for the preparation and management of the action with the </w:t>
      </w:r>
      <w:r w:rsidR="0011528D" w:rsidRPr="007E275F">
        <w:t xml:space="preserve">lead </w:t>
      </w:r>
      <w:r w:rsidR="00AC16C7" w:rsidRPr="007E275F">
        <w:t>applicant</w:t>
      </w:r>
      <w:r w:rsidR="00325495" w:rsidRPr="007E275F">
        <w:rPr>
          <w:rStyle w:val="FootnoteReference"/>
        </w:rPr>
        <w:footnoteReference w:id="10"/>
      </w:r>
      <w:r w:rsidR="00AC16C7" w:rsidRPr="007E275F">
        <w:t xml:space="preserve">, other </w:t>
      </w:r>
      <w:r w:rsidRPr="007E275F">
        <w:t>co-applicant(s) and affiliated entity(ies), not acting as an intermediary</w:t>
      </w:r>
      <w:r w:rsidR="00AC16C7" w:rsidRPr="007E275F">
        <w:t>.</w:t>
      </w:r>
    </w:p>
    <w:p w:rsidR="00D80885" w:rsidRPr="007E275F" w:rsidRDefault="00D80885" w:rsidP="004741A1">
      <w:pPr>
        <w:ind w:left="426"/>
        <w:rPr>
          <w:b/>
        </w:rPr>
      </w:pPr>
      <w:r w:rsidRPr="007E275F">
        <w:rPr>
          <w:b/>
        </w:rPr>
        <w:t xml:space="preserve">Co-applicants must sign the </w:t>
      </w:r>
      <w:r w:rsidR="00176B31" w:rsidRPr="007E275F">
        <w:rPr>
          <w:b/>
        </w:rPr>
        <w:t>m</w:t>
      </w:r>
      <w:r w:rsidRPr="007E275F">
        <w:rPr>
          <w:b/>
        </w:rPr>
        <w:t xml:space="preserve">andate in Part B </w:t>
      </w:r>
      <w:r w:rsidR="00B01659" w:rsidRPr="007E275F">
        <w:rPr>
          <w:b/>
        </w:rPr>
        <w:t>S</w:t>
      </w:r>
      <w:r w:rsidRPr="007E275F">
        <w:rPr>
          <w:b/>
        </w:rPr>
        <w:t>ection 4 of the grant application form.</w:t>
      </w:r>
    </w:p>
    <w:p w:rsidR="006D29D4" w:rsidRPr="007E275F" w:rsidRDefault="004A16A8" w:rsidP="004A16A8">
      <w:pPr>
        <w:ind w:left="426"/>
      </w:pPr>
      <w:r w:rsidRPr="007E275F">
        <w:t>If awarded the grant contract, the co-applicant(s) will become beneficiaries in the action (together with the coordinator)</w:t>
      </w:r>
      <w:r w:rsidR="006D29D4" w:rsidRPr="007E275F">
        <w:t>.</w:t>
      </w:r>
    </w:p>
    <w:p w:rsidR="001254ED" w:rsidRPr="007E275F" w:rsidRDefault="001254ED" w:rsidP="00BF158E">
      <w:r w:rsidRPr="007E275F">
        <w:t xml:space="preserve">(3)  </w:t>
      </w:r>
      <w:r w:rsidRPr="007E275F">
        <w:rPr>
          <w:szCs w:val="22"/>
        </w:rPr>
        <w:t>Applicants included in the lists of EU restrictive measures (see Section 2.</w:t>
      </w:r>
      <w:r w:rsidR="00175F39" w:rsidRPr="007E275F">
        <w:rPr>
          <w:szCs w:val="22"/>
        </w:rPr>
        <w:t>4.</w:t>
      </w:r>
      <w:r w:rsidRPr="007E275F">
        <w:rPr>
          <w:szCs w:val="22"/>
        </w:rPr>
        <w:t xml:space="preserve"> of the PRAG) at the</w:t>
      </w:r>
      <w:r w:rsidRPr="007E275F">
        <w:rPr>
          <w:szCs w:val="22"/>
        </w:rPr>
        <w:br/>
        <w:t xml:space="preserve">        moment of the award decision cannot be awarded the contract</w:t>
      </w:r>
      <w:r w:rsidR="00443D35" w:rsidRPr="007E275F">
        <w:rPr>
          <w:rStyle w:val="FootnoteReference"/>
          <w:szCs w:val="22"/>
        </w:rPr>
        <w:footnoteReference w:id="11"/>
      </w:r>
      <w:r w:rsidR="00022D3C" w:rsidRPr="007E275F">
        <w:rPr>
          <w:szCs w:val="22"/>
        </w:rPr>
        <w:t>.</w:t>
      </w:r>
    </w:p>
    <w:p w:rsidR="00914462" w:rsidRPr="007E275F" w:rsidRDefault="00914462" w:rsidP="00CE4466">
      <w:pPr>
        <w:pStyle w:val="Guidelines3"/>
        <w:numPr>
          <w:ilvl w:val="2"/>
          <w:numId w:val="20"/>
        </w:numPr>
        <w:outlineLvl w:val="2"/>
      </w:pPr>
      <w:bookmarkStart w:id="14" w:name="_Toc14962143"/>
      <w:r w:rsidRPr="007E275F">
        <w:t>Affiliated entities</w:t>
      </w:r>
      <w:bookmarkEnd w:id="14"/>
    </w:p>
    <w:p w:rsidR="00674144" w:rsidRPr="007E275F" w:rsidRDefault="00674144" w:rsidP="006B6048">
      <w:pPr>
        <w:rPr>
          <w:highlight w:val="lightGray"/>
        </w:rPr>
      </w:pPr>
    </w:p>
    <w:p w:rsidR="00A07623" w:rsidRPr="007E275F" w:rsidRDefault="00A07623" w:rsidP="006B6048">
      <w:r w:rsidRPr="007E275F">
        <w:t xml:space="preserve">The </w:t>
      </w:r>
      <w:r w:rsidR="00BD53D5" w:rsidRPr="007E275F">
        <w:t>lead a</w:t>
      </w:r>
      <w:r w:rsidRPr="007E275F">
        <w:t>pplicant and its co-applicant(s) may act with affiliated entity(ies)</w:t>
      </w:r>
      <w:r w:rsidR="00176B31" w:rsidRPr="007E275F">
        <w:t>.</w:t>
      </w:r>
    </w:p>
    <w:p w:rsidR="00914462" w:rsidRPr="007E275F" w:rsidRDefault="003477DE" w:rsidP="006B6048">
      <w:r w:rsidRPr="007E275F">
        <w:rPr>
          <w:b/>
        </w:rPr>
        <w:t xml:space="preserve">Only the </w:t>
      </w:r>
      <w:r w:rsidR="00914462" w:rsidRPr="007E275F">
        <w:rPr>
          <w:b/>
        </w:rPr>
        <w:t xml:space="preserve">following entities may be considered as affiliated entities to the </w:t>
      </w:r>
      <w:r w:rsidR="00BD53D5" w:rsidRPr="007E275F">
        <w:rPr>
          <w:b/>
        </w:rPr>
        <w:t>lead a</w:t>
      </w:r>
      <w:r w:rsidR="00914462" w:rsidRPr="007E275F">
        <w:rPr>
          <w:b/>
        </w:rPr>
        <w:t xml:space="preserve">pplicant </w:t>
      </w:r>
      <w:r w:rsidR="00E86372" w:rsidRPr="007E275F">
        <w:rPr>
          <w:b/>
        </w:rPr>
        <w:t>and/</w:t>
      </w:r>
      <w:r w:rsidR="00914462" w:rsidRPr="007E275F">
        <w:rPr>
          <w:b/>
        </w:rPr>
        <w:t>or to co-applicant(s):</w:t>
      </w:r>
    </w:p>
    <w:p w:rsidR="005E7A18" w:rsidRPr="007E275F" w:rsidRDefault="005E7A18" w:rsidP="005E7A18">
      <w:pPr>
        <w:keepNext/>
        <w:spacing w:after="120" w:line="276" w:lineRule="auto"/>
      </w:pPr>
      <w:r w:rsidRPr="007E275F">
        <w:t>Only entities having a structural link with the applicants</w:t>
      </w:r>
      <w:r w:rsidR="000043F8" w:rsidRPr="007E275F">
        <w:t xml:space="preserve"> (</w:t>
      </w:r>
      <w:r w:rsidR="00F72E51" w:rsidRPr="007E275F">
        <w:t xml:space="preserve">i.e. </w:t>
      </w:r>
      <w:r w:rsidR="000043F8" w:rsidRPr="007E275F">
        <w:t xml:space="preserve">the </w:t>
      </w:r>
      <w:r w:rsidR="00BD53D5" w:rsidRPr="007E275F">
        <w:t>lead a</w:t>
      </w:r>
      <w:r w:rsidR="000043F8" w:rsidRPr="007E275F">
        <w:t>pplicant or a co-applicant)</w:t>
      </w:r>
      <w:r w:rsidRPr="007E275F">
        <w:t>, in particular a legal or capital link.</w:t>
      </w:r>
    </w:p>
    <w:p w:rsidR="005E7A18" w:rsidRPr="007E275F" w:rsidRDefault="005E7A18" w:rsidP="005E7A18">
      <w:pPr>
        <w:spacing w:line="276" w:lineRule="auto"/>
      </w:pPr>
      <w:r w:rsidRPr="007E275F">
        <w:t>This structural link encompasses mainly two notions:</w:t>
      </w:r>
    </w:p>
    <w:p w:rsidR="005E7A18" w:rsidRPr="007E275F" w:rsidRDefault="005E7A18" w:rsidP="005E7A18">
      <w:pPr>
        <w:spacing w:line="276" w:lineRule="auto"/>
        <w:ind w:left="720" w:hanging="567"/>
      </w:pPr>
      <w:r w:rsidRPr="007E275F">
        <w:lastRenderedPageBreak/>
        <w:t xml:space="preserve">(i) </w:t>
      </w:r>
      <w:r w:rsidRPr="007E275F">
        <w:tab/>
        <w:t>Control, as defined in Directive 2013/34/EU on the annual financial statements, consolidated financial statements and related reports of certain types of undertakings:</w:t>
      </w:r>
    </w:p>
    <w:p w:rsidR="005E7A18" w:rsidRPr="007E275F" w:rsidRDefault="005E7A18" w:rsidP="00951BF6">
      <w:pPr>
        <w:spacing w:after="120" w:line="276" w:lineRule="auto"/>
        <w:ind w:left="709"/>
      </w:pPr>
      <w:r w:rsidRPr="007E275F">
        <w:t xml:space="preserve">Entities affiliated to </w:t>
      </w:r>
      <w:r w:rsidR="000043F8" w:rsidRPr="007E275F">
        <w:t xml:space="preserve">an applicant </w:t>
      </w:r>
      <w:r w:rsidRPr="007E275F">
        <w:t>may hence be:</w:t>
      </w:r>
    </w:p>
    <w:p w:rsidR="005E7A18" w:rsidRPr="007E275F" w:rsidRDefault="005E7A18" w:rsidP="00CE4466">
      <w:pPr>
        <w:numPr>
          <w:ilvl w:val="0"/>
          <w:numId w:val="37"/>
        </w:numPr>
        <w:spacing w:after="0" w:line="276" w:lineRule="auto"/>
        <w:ind w:left="1276" w:hanging="283"/>
      </w:pPr>
      <w:r w:rsidRPr="007E275F">
        <w:t xml:space="preserve">Entities directly or indirectly controlled by </w:t>
      </w:r>
      <w:r w:rsidR="00AF62CA" w:rsidRPr="007E275F">
        <w:t>the</w:t>
      </w:r>
      <w:r w:rsidR="000043F8" w:rsidRPr="007E275F">
        <w:t xml:space="preserve"> applicant </w:t>
      </w:r>
      <w:r w:rsidRPr="007E275F">
        <w:t xml:space="preserve">(daughter companies or first-tier subsidiaries). They may also be entities controlled by an entity controlled by </w:t>
      </w:r>
      <w:r w:rsidR="00AF62CA" w:rsidRPr="007E275F">
        <w:t>the</w:t>
      </w:r>
      <w:r w:rsidR="000043F8" w:rsidRPr="007E275F">
        <w:t xml:space="preserve"> applicant </w:t>
      </w:r>
      <w:r w:rsidRPr="007E275F">
        <w:t>(granddaughter companies or second-tier subsidiaries) and the same applies to further tiers of control;</w:t>
      </w:r>
    </w:p>
    <w:p w:rsidR="005E7A18" w:rsidRPr="007E275F" w:rsidRDefault="005E7A18" w:rsidP="00CE4466">
      <w:pPr>
        <w:numPr>
          <w:ilvl w:val="0"/>
          <w:numId w:val="37"/>
        </w:numPr>
        <w:spacing w:after="0" w:line="276" w:lineRule="auto"/>
        <w:ind w:left="1276" w:hanging="283"/>
      </w:pPr>
      <w:r w:rsidRPr="007E275F">
        <w:t xml:space="preserve">Entities directly or indirectly controlling the </w:t>
      </w:r>
      <w:r w:rsidR="00156DE6" w:rsidRPr="007E275F">
        <w:t xml:space="preserve">applicant </w:t>
      </w:r>
      <w:r w:rsidRPr="007E275F">
        <w:t xml:space="preserve">(parent companies). Likewise, they may be entities controlling an entity controlling the </w:t>
      </w:r>
      <w:r w:rsidR="000043F8" w:rsidRPr="007E275F">
        <w:t>applicant</w:t>
      </w:r>
      <w:r w:rsidRPr="007E275F">
        <w:t>;</w:t>
      </w:r>
    </w:p>
    <w:p w:rsidR="005E7A18" w:rsidRPr="007E275F" w:rsidRDefault="005E7A18" w:rsidP="00CE4466">
      <w:pPr>
        <w:numPr>
          <w:ilvl w:val="0"/>
          <w:numId w:val="37"/>
        </w:numPr>
        <w:spacing w:after="0" w:line="276" w:lineRule="auto"/>
        <w:ind w:left="1276" w:hanging="283"/>
      </w:pPr>
      <w:r w:rsidRPr="007E275F">
        <w:t xml:space="preserve">Entities under the same direct or indirect control as the </w:t>
      </w:r>
      <w:r w:rsidR="000043F8" w:rsidRPr="007E275F">
        <w:t xml:space="preserve">applicant </w:t>
      </w:r>
      <w:r w:rsidRPr="007E275F">
        <w:t>(sister companies).</w:t>
      </w:r>
    </w:p>
    <w:p w:rsidR="003F7A1C" w:rsidRPr="007E275F" w:rsidRDefault="003F7A1C" w:rsidP="003F7A1C">
      <w:pPr>
        <w:spacing w:after="0" w:line="276" w:lineRule="auto"/>
        <w:ind w:left="1276"/>
      </w:pPr>
    </w:p>
    <w:p w:rsidR="005E7A18" w:rsidRPr="007E275F" w:rsidRDefault="005E7A18" w:rsidP="005E7A18">
      <w:pPr>
        <w:spacing w:after="0" w:line="276" w:lineRule="auto"/>
        <w:ind w:left="720" w:hanging="578"/>
      </w:pPr>
      <w:r w:rsidRPr="007E275F">
        <w:t xml:space="preserve">(ii) </w:t>
      </w:r>
      <w:r w:rsidRPr="007E275F">
        <w:tab/>
        <w:t xml:space="preserve">Membership, i.e. the </w:t>
      </w:r>
      <w:r w:rsidR="000043F8" w:rsidRPr="007E275F">
        <w:t xml:space="preserve">applicant </w:t>
      </w:r>
      <w:r w:rsidRPr="007E275F">
        <w:t xml:space="preserve">is legally defined as a e.g. network, federation, association in which the proposed affiliated entities also participate or the </w:t>
      </w:r>
      <w:r w:rsidR="000043F8" w:rsidRPr="007E275F">
        <w:t xml:space="preserve">applicant </w:t>
      </w:r>
      <w:r w:rsidRPr="007E275F">
        <w:t>participates in the same entity (e.g. network, federation, association</w:t>
      </w:r>
      <w:r w:rsidR="001C7B85" w:rsidRPr="007E275F">
        <w:t>,…</w:t>
      </w:r>
      <w:r w:rsidRPr="007E275F">
        <w:t>) as the proposed affiliated entities.</w:t>
      </w:r>
    </w:p>
    <w:p w:rsidR="005E7A18" w:rsidRPr="007E275F" w:rsidRDefault="005E7A18" w:rsidP="005E7A18">
      <w:pPr>
        <w:spacing w:after="0" w:line="276" w:lineRule="auto"/>
      </w:pPr>
    </w:p>
    <w:p w:rsidR="005E7A18" w:rsidRPr="007E275F" w:rsidRDefault="005E7A18" w:rsidP="005E7A18">
      <w:pPr>
        <w:spacing w:after="0" w:line="276" w:lineRule="auto"/>
      </w:pPr>
      <w:r w:rsidRPr="007E275F">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rsidR="005E7A18" w:rsidRPr="007E275F" w:rsidRDefault="005E7A18" w:rsidP="005E7A18">
      <w:pPr>
        <w:spacing w:after="0" w:line="276" w:lineRule="auto"/>
        <w:ind w:left="720"/>
      </w:pPr>
    </w:p>
    <w:p w:rsidR="005E7A18" w:rsidRPr="007E275F" w:rsidRDefault="005E7A18" w:rsidP="005E7A18">
      <w:pPr>
        <w:spacing w:line="276" w:lineRule="auto"/>
      </w:pPr>
      <w:r w:rsidRPr="007E275F">
        <w:t xml:space="preserve">By way of exception, an entity may be considered as affiliated to </w:t>
      </w:r>
      <w:r w:rsidR="000043F8" w:rsidRPr="007E275F">
        <w:t xml:space="preserve">an applicant </w:t>
      </w:r>
      <w:r w:rsidRPr="007E275F">
        <w:t xml:space="preserve">even if it has a structural link specifically established for the sole purpose of the implementation of the action in the case of so-called </w:t>
      </w:r>
      <w:r w:rsidR="00D11783" w:rsidRPr="007E275F">
        <w:t>‘</w:t>
      </w:r>
      <w:r w:rsidRPr="007E275F">
        <w:t>sole applicants</w:t>
      </w:r>
      <w:r w:rsidR="00D11783" w:rsidRPr="007E275F">
        <w:t>’</w:t>
      </w:r>
      <w:r w:rsidRPr="007E275F">
        <w:t xml:space="preserve"> or </w:t>
      </w:r>
      <w:r w:rsidR="00D11783" w:rsidRPr="007E275F">
        <w:t>‘</w:t>
      </w:r>
      <w:r w:rsidRPr="007E275F">
        <w:t>sole beneficiaries</w:t>
      </w:r>
      <w:r w:rsidR="00D11783" w:rsidRPr="007E275F">
        <w:t>’</w:t>
      </w:r>
      <w:r w:rsidRPr="007E275F">
        <w:t>.  A sole applicant or a sole beneficiary is a</w:t>
      </w:r>
      <w:r w:rsidR="002A66CB" w:rsidRPr="007E275F">
        <w:t xml:space="preserve"> legal</w:t>
      </w:r>
      <w:r w:rsidRPr="007E275F">
        <w:t xml:space="preserve"> entity formed by several entities (a group of entities) which together comply with the criteria for being awarded the grant</w:t>
      </w:r>
      <w:r w:rsidR="00FF5991" w:rsidRPr="007E275F">
        <w:t>. For example, an association is formed by its members.</w:t>
      </w:r>
    </w:p>
    <w:p w:rsidR="005E7A18" w:rsidRPr="007E275F" w:rsidRDefault="005E7A18" w:rsidP="00CE4466">
      <w:pPr>
        <w:pStyle w:val="Heading5"/>
        <w:numPr>
          <w:ilvl w:val="1"/>
          <w:numId w:val="18"/>
        </w:numPr>
        <w:tabs>
          <w:tab w:val="num" w:pos="0"/>
        </w:tabs>
        <w:spacing w:line="276" w:lineRule="auto"/>
        <w:rPr>
          <w:rFonts w:ascii="Times New Roman" w:hAnsi="Times New Roman"/>
          <w:szCs w:val="22"/>
          <w:u w:val="single"/>
        </w:rPr>
      </w:pPr>
      <w:bookmarkStart w:id="15" w:name="_Toc14793327"/>
      <w:r w:rsidRPr="007E275F">
        <w:rPr>
          <w:rFonts w:ascii="Times New Roman" w:hAnsi="Times New Roman"/>
          <w:szCs w:val="22"/>
          <w:u w:val="single"/>
        </w:rPr>
        <w:t>What is not an affiliated entity?</w:t>
      </w:r>
      <w:bookmarkEnd w:id="15"/>
      <w:r w:rsidRPr="007E275F">
        <w:rPr>
          <w:rFonts w:ascii="Times New Roman" w:hAnsi="Times New Roman"/>
          <w:szCs w:val="22"/>
          <w:u w:val="single"/>
        </w:rPr>
        <w:t xml:space="preserve"> </w:t>
      </w:r>
    </w:p>
    <w:p w:rsidR="005E7A18" w:rsidRPr="007E275F" w:rsidRDefault="005E7A18" w:rsidP="005E7A18">
      <w:pPr>
        <w:spacing w:after="0"/>
      </w:pPr>
    </w:p>
    <w:p w:rsidR="005E7A18" w:rsidRPr="007E275F" w:rsidRDefault="005E7A18" w:rsidP="005E7A18">
      <w:pPr>
        <w:spacing w:after="0"/>
      </w:pPr>
      <w:r w:rsidRPr="007E275F">
        <w:t xml:space="preserve">The following are not </w:t>
      </w:r>
      <w:r w:rsidR="006765B7" w:rsidRPr="007E275F">
        <w:t xml:space="preserve">considered </w:t>
      </w:r>
      <w:r w:rsidRPr="007E275F">
        <w:t>entities affiliated to a</w:t>
      </w:r>
      <w:r w:rsidR="000043F8" w:rsidRPr="007E275F">
        <w:t>n applicant</w:t>
      </w:r>
      <w:r w:rsidRPr="007E275F">
        <w:t>:</w:t>
      </w:r>
    </w:p>
    <w:p w:rsidR="005E7A18" w:rsidRPr="007E275F" w:rsidRDefault="005E7A18" w:rsidP="005E7A18">
      <w:pPr>
        <w:spacing w:after="0" w:line="276" w:lineRule="auto"/>
        <w:rPr>
          <w:szCs w:val="22"/>
        </w:rPr>
      </w:pPr>
    </w:p>
    <w:p w:rsidR="005E7A18" w:rsidRPr="007E275F" w:rsidRDefault="005E7A18" w:rsidP="00CE4466">
      <w:pPr>
        <w:numPr>
          <w:ilvl w:val="0"/>
          <w:numId w:val="38"/>
        </w:numPr>
        <w:spacing w:after="0" w:line="276" w:lineRule="auto"/>
      </w:pPr>
      <w:r w:rsidRPr="007E275F">
        <w:t xml:space="preserve">Entities that have entered into a (procurement) contract or subcontract with </w:t>
      </w:r>
      <w:r w:rsidR="000043F8" w:rsidRPr="007E275F">
        <w:t>an applicant</w:t>
      </w:r>
      <w:r w:rsidRPr="007E275F">
        <w:t>, act as concessionaires or delegates for public services for a</w:t>
      </w:r>
      <w:r w:rsidR="000043F8" w:rsidRPr="007E275F">
        <w:t>n applicant</w:t>
      </w:r>
      <w:r w:rsidRPr="007E275F">
        <w:t>,</w:t>
      </w:r>
    </w:p>
    <w:p w:rsidR="005E7A18" w:rsidRPr="007E275F" w:rsidRDefault="005E7A18" w:rsidP="00CE4466">
      <w:pPr>
        <w:numPr>
          <w:ilvl w:val="0"/>
          <w:numId w:val="38"/>
        </w:numPr>
        <w:spacing w:after="0" w:line="276" w:lineRule="auto"/>
      </w:pPr>
      <w:r w:rsidRPr="007E275F">
        <w:t xml:space="preserve">Entities that receive financial support from the </w:t>
      </w:r>
      <w:r w:rsidR="000043F8" w:rsidRPr="007E275F">
        <w:t>applicant</w:t>
      </w:r>
      <w:r w:rsidRPr="007E275F">
        <w:t>,</w:t>
      </w:r>
    </w:p>
    <w:p w:rsidR="005E7A18" w:rsidRPr="007E275F" w:rsidRDefault="005E7A18" w:rsidP="00CE4466">
      <w:pPr>
        <w:numPr>
          <w:ilvl w:val="0"/>
          <w:numId w:val="38"/>
        </w:numPr>
        <w:spacing w:after="0" w:line="276" w:lineRule="auto"/>
      </w:pPr>
      <w:r w:rsidRPr="007E275F">
        <w:t xml:space="preserve">Entities that cooperate on a regular basis with </w:t>
      </w:r>
      <w:r w:rsidR="00F72E51" w:rsidRPr="007E275F">
        <w:t>an applicant</w:t>
      </w:r>
      <w:r w:rsidRPr="007E275F">
        <w:t xml:space="preserve"> on the basis of a memorandum of understanding or share some assets,</w:t>
      </w:r>
    </w:p>
    <w:p w:rsidR="005E7A18" w:rsidRPr="007E275F" w:rsidRDefault="005E7A18" w:rsidP="00CE4466">
      <w:pPr>
        <w:numPr>
          <w:ilvl w:val="0"/>
          <w:numId w:val="38"/>
        </w:numPr>
        <w:spacing w:after="0" w:line="276" w:lineRule="auto"/>
      </w:pPr>
      <w:r w:rsidRPr="007E275F">
        <w:t>Entities that have signed a consortium agreement under the grant contract</w:t>
      </w:r>
      <w:r w:rsidR="002A66CB" w:rsidRPr="007E275F">
        <w:t xml:space="preserve"> (unless this consortium agreement leads to the creation of a </w:t>
      </w:r>
      <w:r w:rsidR="000D7ACD" w:rsidRPr="007E275F">
        <w:t>‘</w:t>
      </w:r>
      <w:r w:rsidR="002A66CB" w:rsidRPr="007E275F">
        <w:t>sole applicant</w:t>
      </w:r>
      <w:r w:rsidR="000D7ACD" w:rsidRPr="007E275F">
        <w:t>’</w:t>
      </w:r>
      <w:r w:rsidR="002A66CB" w:rsidRPr="007E275F">
        <w:t xml:space="preserve"> as described above)</w:t>
      </w:r>
      <w:r w:rsidRPr="007E275F">
        <w:t>.</w:t>
      </w:r>
    </w:p>
    <w:p w:rsidR="005E7A18" w:rsidRPr="007E275F" w:rsidRDefault="005E7A18" w:rsidP="005E7A18">
      <w:pPr>
        <w:spacing w:after="0" w:line="276" w:lineRule="auto"/>
      </w:pPr>
    </w:p>
    <w:p w:rsidR="005E7A18" w:rsidRPr="007E275F" w:rsidRDefault="005E7A18" w:rsidP="005E7A18">
      <w:pPr>
        <w:spacing w:after="0" w:line="276" w:lineRule="auto"/>
        <w:rPr>
          <w:u w:val="single"/>
        </w:rPr>
      </w:pPr>
      <w:r w:rsidRPr="007E275F">
        <w:rPr>
          <w:u w:val="single"/>
        </w:rPr>
        <w:t xml:space="preserve">How to verify the existence of the required link with </w:t>
      </w:r>
      <w:r w:rsidR="000043F8" w:rsidRPr="007E275F">
        <w:rPr>
          <w:u w:val="single"/>
        </w:rPr>
        <w:t>an applicant</w:t>
      </w:r>
      <w:r w:rsidRPr="007E275F">
        <w:rPr>
          <w:u w:val="single"/>
        </w:rPr>
        <w:t>?</w:t>
      </w:r>
    </w:p>
    <w:p w:rsidR="005E7A18" w:rsidRPr="007E275F" w:rsidRDefault="005E7A18" w:rsidP="005E7A18">
      <w:pPr>
        <w:spacing w:after="0"/>
      </w:pPr>
    </w:p>
    <w:p w:rsidR="005E7A18" w:rsidRPr="007E275F" w:rsidRDefault="005E7A18" w:rsidP="005E7A18">
      <w:pPr>
        <w:spacing w:after="0" w:line="276" w:lineRule="auto"/>
        <w:ind w:left="8"/>
      </w:pPr>
      <w:r w:rsidRPr="007E275F">
        <w:t xml:space="preserve">The affiliation resulting from control may </w:t>
      </w:r>
      <w:r w:rsidR="00805526" w:rsidRPr="007E275F">
        <w:t xml:space="preserve">in particular </w:t>
      </w:r>
      <w:r w:rsidRPr="007E275F">
        <w:t xml:space="preserve">be proved on the basis of the consolidated accounts of the group of entities the </w:t>
      </w:r>
      <w:r w:rsidR="000043F8" w:rsidRPr="007E275F">
        <w:t xml:space="preserve">applicant </w:t>
      </w:r>
      <w:r w:rsidRPr="007E275F">
        <w:t>and its proposed affiliates belong to.</w:t>
      </w:r>
    </w:p>
    <w:p w:rsidR="005E7A18" w:rsidRPr="007E275F" w:rsidRDefault="005E7A18" w:rsidP="005E7A18">
      <w:pPr>
        <w:spacing w:after="0" w:line="276" w:lineRule="auto"/>
      </w:pPr>
    </w:p>
    <w:p w:rsidR="005E7A18" w:rsidRPr="007E275F" w:rsidRDefault="005E7A18" w:rsidP="005E7A18">
      <w:pPr>
        <w:spacing w:after="0" w:line="276" w:lineRule="auto"/>
      </w:pPr>
      <w:r w:rsidRPr="007E275F">
        <w:t xml:space="preserve">The affiliation resulting from membership may </w:t>
      </w:r>
      <w:r w:rsidR="00805526" w:rsidRPr="007E275F">
        <w:t xml:space="preserve">in particular </w:t>
      </w:r>
      <w:r w:rsidRPr="007E275F">
        <w:t xml:space="preserve">be proved on the basis of the statutes or equivalent act establishing the entity (network, federation, association) which the </w:t>
      </w:r>
      <w:r w:rsidR="000043F8" w:rsidRPr="007E275F">
        <w:t xml:space="preserve">applicant </w:t>
      </w:r>
      <w:r w:rsidRPr="007E275F">
        <w:t xml:space="preserve">constitutes or in which the </w:t>
      </w:r>
      <w:r w:rsidR="000043F8" w:rsidRPr="007E275F">
        <w:t xml:space="preserve">applicant </w:t>
      </w:r>
      <w:r w:rsidRPr="007E275F">
        <w:t>participates.</w:t>
      </w:r>
    </w:p>
    <w:p w:rsidR="00F012FD" w:rsidRPr="007E275F" w:rsidRDefault="007261B1" w:rsidP="006B6048">
      <w:r w:rsidRPr="007E275F">
        <w:t xml:space="preserve">If the applicants are awarded a </w:t>
      </w:r>
      <w:r w:rsidR="002A66CB" w:rsidRPr="007E275F">
        <w:t xml:space="preserve">grant </w:t>
      </w:r>
      <w:r w:rsidRPr="007E275F">
        <w:t xml:space="preserve">contract, their affiliated entity(ies) will not become </w:t>
      </w:r>
      <w:r w:rsidR="00176B31" w:rsidRPr="007E275F">
        <w:t>b</w:t>
      </w:r>
      <w:r w:rsidRPr="007E275F">
        <w:t xml:space="preserve">eneficiary(ies) of the </w:t>
      </w:r>
      <w:r w:rsidR="00176B31" w:rsidRPr="007E275F">
        <w:t>a</w:t>
      </w:r>
      <w:r w:rsidRPr="007E275F">
        <w:t xml:space="preserve">ction and signatory(ies) of the </w:t>
      </w:r>
      <w:r w:rsidR="00176B31" w:rsidRPr="007E275F">
        <w:t>g</w:t>
      </w:r>
      <w:r w:rsidR="00A155DA" w:rsidRPr="007E275F">
        <w:t xml:space="preserve">rant </w:t>
      </w:r>
      <w:r w:rsidR="00176B31" w:rsidRPr="007E275F">
        <w:t>c</w:t>
      </w:r>
      <w:r w:rsidRPr="007E275F">
        <w:t xml:space="preserve">ontract. However, they will participate in the design and  in the implementation of the </w:t>
      </w:r>
      <w:r w:rsidR="00176B31" w:rsidRPr="007E275F">
        <w:t>a</w:t>
      </w:r>
      <w:r w:rsidRPr="007E275F">
        <w:t xml:space="preserve">ction and the costs they incur (including those incurred for </w:t>
      </w:r>
      <w:r w:rsidR="00176B31" w:rsidRPr="007E275F">
        <w:t>i</w:t>
      </w:r>
      <w:r w:rsidRPr="007E275F">
        <w:t xml:space="preserve">mplementation </w:t>
      </w:r>
      <w:r w:rsidR="00176B31" w:rsidRPr="007E275F">
        <w:t>c</w:t>
      </w:r>
      <w:r w:rsidRPr="007E275F">
        <w:t xml:space="preserve">ontracts </w:t>
      </w:r>
      <w:r w:rsidRPr="007E275F">
        <w:lastRenderedPageBreak/>
        <w:t xml:space="preserve">and </w:t>
      </w:r>
      <w:r w:rsidR="00176B31" w:rsidRPr="007E275F">
        <w:t>f</w:t>
      </w:r>
      <w:r w:rsidRPr="007E275F">
        <w:t xml:space="preserve">inancial </w:t>
      </w:r>
      <w:r w:rsidR="00176B31" w:rsidRPr="007E275F">
        <w:t>s</w:t>
      </w:r>
      <w:r w:rsidRPr="007E275F">
        <w:t xml:space="preserve">upport to third parties) may be accepted as eligible costs, provided they comply with all the relevant rules already applicable to the </w:t>
      </w:r>
      <w:r w:rsidR="00176B31" w:rsidRPr="007E275F">
        <w:t>b</w:t>
      </w:r>
      <w:r w:rsidRPr="007E275F">
        <w:t xml:space="preserve">eneficiary(ies) under the </w:t>
      </w:r>
      <w:r w:rsidR="00176B31" w:rsidRPr="007E275F">
        <w:t>g</w:t>
      </w:r>
      <w:r w:rsidRPr="007E275F">
        <w:t xml:space="preserve">rant </w:t>
      </w:r>
      <w:r w:rsidR="00176B31" w:rsidRPr="007E275F">
        <w:t>c</w:t>
      </w:r>
      <w:r w:rsidRPr="007E275F">
        <w:t>ontract.</w:t>
      </w:r>
    </w:p>
    <w:p w:rsidR="00A33882" w:rsidRPr="007E275F" w:rsidRDefault="00914462" w:rsidP="007261B1">
      <w:r w:rsidRPr="007E275F">
        <w:t xml:space="preserve">Affiliated entity(ies) must satisfy the </w:t>
      </w:r>
      <w:r w:rsidR="00DD5D23" w:rsidRPr="007E275F">
        <w:t xml:space="preserve">same </w:t>
      </w:r>
      <w:r w:rsidRPr="007E275F">
        <w:t xml:space="preserve">eligibility criteria as the </w:t>
      </w:r>
      <w:r w:rsidR="00BD53D5" w:rsidRPr="007E275F">
        <w:t>lead a</w:t>
      </w:r>
      <w:r w:rsidRPr="007E275F">
        <w:t xml:space="preserve">pplicant and the co-applicant(s). </w:t>
      </w:r>
      <w:r w:rsidR="00DD5D23" w:rsidRPr="007E275F">
        <w:t xml:space="preserve"> T</w:t>
      </w:r>
      <w:r w:rsidR="007261B1" w:rsidRPr="007E275F">
        <w:t>hey</w:t>
      </w:r>
      <w:r w:rsidR="00A33882" w:rsidRPr="007E275F">
        <w:t xml:space="preserve"> must sign the affiliated entity(ies) statement in Part B </w:t>
      </w:r>
      <w:r w:rsidR="00B01659" w:rsidRPr="007E275F">
        <w:t>S</w:t>
      </w:r>
      <w:r w:rsidR="00A33882" w:rsidRPr="007E275F">
        <w:t>ection 5 of the grant application form.</w:t>
      </w:r>
    </w:p>
    <w:p w:rsidR="00F06309" w:rsidRPr="007E275F" w:rsidRDefault="00F06309" w:rsidP="00CE4466">
      <w:pPr>
        <w:pStyle w:val="Guidelines3"/>
        <w:numPr>
          <w:ilvl w:val="2"/>
          <w:numId w:val="20"/>
        </w:numPr>
        <w:outlineLvl w:val="2"/>
      </w:pPr>
      <w:bookmarkStart w:id="16" w:name="_Toc380145061"/>
      <w:bookmarkStart w:id="17" w:name="_Toc14962144"/>
      <w:bookmarkEnd w:id="16"/>
      <w:r w:rsidRPr="007E275F">
        <w:t xml:space="preserve">Associates and </w:t>
      </w:r>
      <w:r w:rsidR="000D7ACD" w:rsidRPr="007E275F">
        <w:t>c</w:t>
      </w:r>
      <w:r w:rsidRPr="007E275F">
        <w:t>ontractors</w:t>
      </w:r>
      <w:bookmarkEnd w:id="17"/>
    </w:p>
    <w:p w:rsidR="00F06309" w:rsidRPr="007E275F" w:rsidRDefault="00F06309" w:rsidP="00F06309">
      <w:pPr>
        <w:spacing w:before="240"/>
      </w:pPr>
      <w:r w:rsidRPr="007E275F">
        <w:t xml:space="preserve">The following entities are not applicants nor affiliated entities and do not have to sign the </w:t>
      </w:r>
      <w:r w:rsidR="000D7ACD" w:rsidRPr="007E275F">
        <w:t>‘</w:t>
      </w:r>
      <w:r w:rsidR="00176B31" w:rsidRPr="007E275F">
        <w:t>m</w:t>
      </w:r>
      <w:r w:rsidRPr="007E275F">
        <w:t>andate</w:t>
      </w:r>
      <w:r w:rsidR="001F6434" w:rsidRPr="007E275F">
        <w:t xml:space="preserve"> for </w:t>
      </w:r>
      <w:r w:rsidR="00176B31" w:rsidRPr="007E275F">
        <w:t>c</w:t>
      </w:r>
      <w:r w:rsidR="001F6434" w:rsidRPr="007E275F">
        <w:t>o-applicant(s)</w:t>
      </w:r>
      <w:r w:rsidR="000D7ACD" w:rsidRPr="007E275F">
        <w:t>’</w:t>
      </w:r>
      <w:r w:rsidRPr="007E275F">
        <w:t xml:space="preserve"> or </w:t>
      </w:r>
      <w:r w:rsidR="000D7ACD" w:rsidRPr="007E275F">
        <w:t>‘</w:t>
      </w:r>
      <w:r w:rsidRPr="007E275F">
        <w:t>affiliated entities</w:t>
      </w:r>
      <w:r w:rsidR="00BD1E20" w:rsidRPr="007E275F">
        <w:t>’</w:t>
      </w:r>
      <w:r w:rsidRPr="007E275F">
        <w:t xml:space="preserve"> statement</w:t>
      </w:r>
      <w:r w:rsidR="000D7ACD" w:rsidRPr="007E275F">
        <w:t>’</w:t>
      </w:r>
      <w:r w:rsidRPr="007E275F">
        <w:t>:</w:t>
      </w:r>
      <w:r w:rsidR="00BD1E20">
        <w:t xml:space="preserve"> </w:t>
      </w:r>
    </w:p>
    <w:p w:rsidR="00F06309" w:rsidRPr="007E275F" w:rsidRDefault="00F06309" w:rsidP="00CE4466">
      <w:pPr>
        <w:numPr>
          <w:ilvl w:val="0"/>
          <w:numId w:val="24"/>
        </w:numPr>
      </w:pPr>
      <w:r w:rsidRPr="007E275F">
        <w:t>Associates</w:t>
      </w:r>
    </w:p>
    <w:p w:rsidR="00F06309" w:rsidRPr="007E275F" w:rsidRDefault="00F06309" w:rsidP="00F06309">
      <w:r w:rsidRPr="007E275F">
        <w:t xml:space="preserve">Other organisations </w:t>
      </w:r>
      <w:r w:rsidR="00E61D38" w:rsidRPr="007E275F">
        <w:t xml:space="preserve">or individuals </w:t>
      </w:r>
      <w:r w:rsidRPr="007E275F">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rsidRPr="007E275F">
        <w:t>S</w:t>
      </w:r>
      <w:r w:rsidRPr="007E275F">
        <w:t xml:space="preserve">ection 2.1.1. Associates must be mentioned in Part B </w:t>
      </w:r>
      <w:r w:rsidR="00B01659" w:rsidRPr="007E275F">
        <w:t>S</w:t>
      </w:r>
      <w:r w:rsidRPr="007E275F">
        <w:t xml:space="preserve">ection 6 — ‘Associates participating in the </w:t>
      </w:r>
      <w:r w:rsidR="00176B31" w:rsidRPr="007E275F">
        <w:t>a</w:t>
      </w:r>
      <w:r w:rsidRPr="007E275F">
        <w:t xml:space="preserve">ction’ — of the </w:t>
      </w:r>
      <w:r w:rsidR="00176B31" w:rsidRPr="007E275F">
        <w:t>g</w:t>
      </w:r>
      <w:r w:rsidRPr="007E275F">
        <w:t xml:space="preserve">rant </w:t>
      </w:r>
      <w:r w:rsidR="00176B31" w:rsidRPr="007E275F">
        <w:t>a</w:t>
      </w:r>
      <w:r w:rsidRPr="007E275F">
        <w:t xml:space="preserve">pplication </w:t>
      </w:r>
      <w:r w:rsidR="00176B31" w:rsidRPr="007E275F">
        <w:t>f</w:t>
      </w:r>
      <w:r w:rsidRPr="007E275F">
        <w:t xml:space="preserve">orm. </w:t>
      </w:r>
    </w:p>
    <w:p w:rsidR="00103811" w:rsidRPr="007E275F" w:rsidRDefault="00103811" w:rsidP="00CE4466">
      <w:pPr>
        <w:numPr>
          <w:ilvl w:val="0"/>
          <w:numId w:val="24"/>
        </w:numPr>
      </w:pPr>
      <w:r w:rsidRPr="007E275F">
        <w:t>Contractors</w:t>
      </w:r>
    </w:p>
    <w:p w:rsidR="00F06309" w:rsidRPr="007E275F" w:rsidRDefault="00F06309" w:rsidP="00F06309">
      <w:r w:rsidRPr="007E275F">
        <w:t>The beneficiaries and their affiliated entities are permitted to award contracts. Associates or affiliated entity(ies) cannot be also contractors in the project. Contractors are subject to the procurement rules set out in Annex IV to the standard grant contract.</w:t>
      </w:r>
    </w:p>
    <w:p w:rsidR="0007408E" w:rsidRPr="007E275F" w:rsidRDefault="0007408E" w:rsidP="00CE4466">
      <w:pPr>
        <w:pStyle w:val="Guidelines3"/>
        <w:numPr>
          <w:ilvl w:val="2"/>
          <w:numId w:val="20"/>
        </w:numPr>
        <w:outlineLvl w:val="2"/>
      </w:pPr>
      <w:bookmarkStart w:id="18" w:name="_Toc380145063"/>
      <w:bookmarkStart w:id="19" w:name="_Toc380145064"/>
      <w:bookmarkStart w:id="20" w:name="_Toc14962145"/>
      <w:bookmarkEnd w:id="18"/>
      <w:bookmarkEnd w:id="19"/>
      <w:r w:rsidRPr="007E275F">
        <w:t>Eligible actions: actions for which an application may be made</w:t>
      </w:r>
      <w:bookmarkEnd w:id="20"/>
    </w:p>
    <w:p w:rsidR="009B41E2" w:rsidRPr="007E275F" w:rsidRDefault="002265E1" w:rsidP="006B6048">
      <w:pPr>
        <w:spacing w:before="240"/>
        <w:rPr>
          <w:u w:val="single"/>
        </w:rPr>
      </w:pPr>
      <w:r w:rsidRPr="007E275F">
        <w:rPr>
          <w:u w:val="single"/>
        </w:rPr>
        <w:t xml:space="preserve">Definition </w:t>
      </w:r>
    </w:p>
    <w:p w:rsidR="002265E1" w:rsidRPr="007E275F" w:rsidRDefault="002265E1" w:rsidP="006B6048">
      <w:r w:rsidRPr="007E275F">
        <w:t>A</w:t>
      </w:r>
      <w:r w:rsidR="00B526B1" w:rsidRPr="007E275F">
        <w:t>n</w:t>
      </w:r>
      <w:r w:rsidRPr="007E275F">
        <w:t xml:space="preserve"> action is composed </w:t>
      </w:r>
      <w:r w:rsidR="00E16D0E" w:rsidRPr="007E275F">
        <w:t>of a</w:t>
      </w:r>
      <w:r w:rsidRPr="007E275F">
        <w:t xml:space="preserve"> set of activities.</w:t>
      </w:r>
    </w:p>
    <w:p w:rsidR="0007408E" w:rsidRPr="007E275F" w:rsidRDefault="0007408E" w:rsidP="006B6048">
      <w:pPr>
        <w:rPr>
          <w:u w:val="single"/>
        </w:rPr>
      </w:pPr>
      <w:r w:rsidRPr="007E275F">
        <w:rPr>
          <w:u w:val="single"/>
        </w:rPr>
        <w:t>Duration</w:t>
      </w:r>
    </w:p>
    <w:p w:rsidR="0007408E" w:rsidRPr="007E275F" w:rsidRDefault="0007408E" w:rsidP="006B6048">
      <w:r w:rsidRPr="007E275F">
        <w:t xml:space="preserve">The </w:t>
      </w:r>
      <w:r w:rsidR="002265E1" w:rsidRPr="007E275F">
        <w:t xml:space="preserve">initial </w:t>
      </w:r>
      <w:r w:rsidR="00C17825" w:rsidRPr="007E275F">
        <w:t xml:space="preserve">planned </w:t>
      </w:r>
      <w:r w:rsidRPr="007E275F">
        <w:t xml:space="preserve">duration of an action may not exceed </w:t>
      </w:r>
      <w:r w:rsidR="00674144" w:rsidRPr="007E275F">
        <w:t xml:space="preserve">48 </w:t>
      </w:r>
      <w:r w:rsidRPr="007E275F">
        <w:t>months.</w:t>
      </w:r>
    </w:p>
    <w:p w:rsidR="0007408E" w:rsidRPr="007E275F" w:rsidRDefault="0007408E" w:rsidP="006B6048">
      <w:pPr>
        <w:rPr>
          <w:u w:val="single"/>
        </w:rPr>
      </w:pPr>
      <w:r w:rsidRPr="007E275F">
        <w:rPr>
          <w:u w:val="single"/>
        </w:rPr>
        <w:t>Sectors or themes</w:t>
      </w:r>
    </w:p>
    <w:p w:rsidR="00674144" w:rsidRPr="007E275F" w:rsidRDefault="005C5894" w:rsidP="00674144">
      <w:r w:rsidRPr="007E275F">
        <w:t>To be eligible, actions must comply with the objecti</w:t>
      </w:r>
      <w:r w:rsidR="002A7440" w:rsidRPr="007E275F">
        <w:t>ves and the priorities of this call for p</w:t>
      </w:r>
      <w:r w:rsidRPr="007E275F">
        <w:t>roposals. As listed in Section 1.2, t</w:t>
      </w:r>
      <w:r w:rsidR="002A7440" w:rsidRPr="007E275F">
        <w:t>he priorities of this call for p</w:t>
      </w:r>
      <w:r w:rsidR="00674144" w:rsidRPr="007E275F">
        <w:t xml:space="preserve">roposals are: </w:t>
      </w:r>
    </w:p>
    <w:p w:rsidR="00674144" w:rsidRPr="007E275F" w:rsidRDefault="00674144" w:rsidP="00CE4466">
      <w:pPr>
        <w:numPr>
          <w:ilvl w:val="0"/>
          <w:numId w:val="41"/>
        </w:numPr>
        <w:snapToGrid w:val="0"/>
      </w:pPr>
      <w:r w:rsidRPr="007E275F">
        <w:t>To increase access to digital literacy, knowledge and use of emerging technologies;</w:t>
      </w:r>
    </w:p>
    <w:p w:rsidR="00674144" w:rsidRPr="007E275F" w:rsidRDefault="00674144" w:rsidP="00CE4466">
      <w:pPr>
        <w:numPr>
          <w:ilvl w:val="0"/>
          <w:numId w:val="41"/>
        </w:numPr>
        <w:snapToGrid w:val="0"/>
      </w:pPr>
      <w:r w:rsidRPr="007E275F">
        <w:t>To create or strengthen effective links between R&amp;I skills development and labour market demand;</w:t>
      </w:r>
    </w:p>
    <w:p w:rsidR="00674144" w:rsidRPr="007E275F" w:rsidRDefault="00674144" w:rsidP="00CE4466">
      <w:pPr>
        <w:numPr>
          <w:ilvl w:val="0"/>
          <w:numId w:val="41"/>
        </w:numPr>
        <w:snapToGrid w:val="0"/>
      </w:pPr>
      <w:r w:rsidRPr="007E275F">
        <w:t>To establish or enable synergies in the research and innovation ecosystem, including with the private sector; facilitate conditions for technology transfer; promote R&amp;I uptake;</w:t>
      </w:r>
    </w:p>
    <w:p w:rsidR="00674144" w:rsidRPr="007E275F" w:rsidRDefault="00674144" w:rsidP="00CE4466">
      <w:pPr>
        <w:numPr>
          <w:ilvl w:val="0"/>
          <w:numId w:val="41"/>
        </w:numPr>
        <w:snapToGrid w:val="0"/>
      </w:pPr>
      <w:r w:rsidRPr="007E275F">
        <w:t>To promote local and indigenous knowledge and its use in combination with formal knowledge systems and practices.</w:t>
      </w:r>
    </w:p>
    <w:p w:rsidR="00674144" w:rsidRPr="007E275F" w:rsidRDefault="00674144" w:rsidP="00674144">
      <w:r w:rsidRPr="007E275F">
        <w:t xml:space="preserve">Proposals must address one or more of the four priorities listed above. Applicants have to specify </w:t>
      </w:r>
      <w:r w:rsidR="00B97334" w:rsidRPr="007E275F">
        <w:t xml:space="preserve">in the summary of the action (see </w:t>
      </w:r>
      <w:r w:rsidR="00B14213" w:rsidRPr="007E275F">
        <w:t>S</w:t>
      </w:r>
      <w:r w:rsidR="00B97334" w:rsidRPr="007E275F">
        <w:t xml:space="preserve">ection 1.1 of the grant application form, under objectives of the action) </w:t>
      </w:r>
      <w:r w:rsidRPr="007E275F">
        <w:t xml:space="preserve">which priority (or priorities) their proposal intends to address. </w:t>
      </w:r>
    </w:p>
    <w:p w:rsidR="00BD1E20" w:rsidRDefault="00BD1E20" w:rsidP="006B6048">
      <w:pPr>
        <w:rPr>
          <w:u w:val="single"/>
        </w:rPr>
      </w:pPr>
    </w:p>
    <w:p w:rsidR="00BD1E20" w:rsidRDefault="00BD1E20" w:rsidP="006B6048">
      <w:pPr>
        <w:rPr>
          <w:u w:val="single"/>
        </w:rPr>
      </w:pPr>
    </w:p>
    <w:p w:rsidR="00BD1E20" w:rsidRDefault="00BD1E20" w:rsidP="006B6048">
      <w:pPr>
        <w:rPr>
          <w:u w:val="single"/>
        </w:rPr>
      </w:pPr>
    </w:p>
    <w:p w:rsidR="00BD1E20" w:rsidRDefault="00BD1E20" w:rsidP="006B6048">
      <w:pPr>
        <w:rPr>
          <w:u w:val="single"/>
        </w:rPr>
      </w:pPr>
    </w:p>
    <w:p w:rsidR="0007408E" w:rsidRPr="007E275F" w:rsidRDefault="0007408E" w:rsidP="006B6048">
      <w:pPr>
        <w:rPr>
          <w:u w:val="single"/>
        </w:rPr>
      </w:pPr>
      <w:r w:rsidRPr="007E275F">
        <w:rPr>
          <w:u w:val="single"/>
        </w:rPr>
        <w:lastRenderedPageBreak/>
        <w:t>Location</w:t>
      </w:r>
    </w:p>
    <w:p w:rsidR="0007408E" w:rsidRPr="007E275F" w:rsidRDefault="0007408E" w:rsidP="006B6048">
      <w:r w:rsidRPr="007E275F">
        <w:t xml:space="preserve">Actions must take place </w:t>
      </w:r>
      <w:r w:rsidR="00674144" w:rsidRPr="007E275F">
        <w:t>in one or more ACP Member States</w:t>
      </w:r>
      <w:r w:rsidR="00674144" w:rsidRPr="007E275F">
        <w:rPr>
          <w:rStyle w:val="FootnoteReference"/>
        </w:rPr>
        <w:footnoteReference w:id="12"/>
      </w:r>
      <w:r w:rsidR="00674144" w:rsidRPr="007E275F">
        <w:t xml:space="preserve"> belonging to the specific Lot for which the application is submitted, as listed in Annex L.</w:t>
      </w:r>
    </w:p>
    <w:p w:rsidR="00674144" w:rsidRPr="007E275F" w:rsidRDefault="00674144" w:rsidP="00674144">
      <w:r w:rsidRPr="007E275F">
        <w:t xml:space="preserve">Applicants have to specify in the first page of the grant application form for which Lot they are applying. </w:t>
      </w:r>
    </w:p>
    <w:p w:rsidR="00674144" w:rsidRPr="007E275F" w:rsidRDefault="003004F8" w:rsidP="00674144">
      <w:r w:rsidRPr="007E275F">
        <w:t>S</w:t>
      </w:r>
      <w:r w:rsidR="00645AAE" w:rsidRPr="007E275F">
        <w:t xml:space="preserve">ome activities </w:t>
      </w:r>
      <w:r w:rsidR="00674144" w:rsidRPr="007E275F">
        <w:t xml:space="preserve">may </w:t>
      </w:r>
      <w:r w:rsidR="00645AAE" w:rsidRPr="007E275F">
        <w:t>be</w:t>
      </w:r>
      <w:r w:rsidR="00674144" w:rsidRPr="007E275F">
        <w:t xml:space="preserve"> carried out in ACP </w:t>
      </w:r>
      <w:r w:rsidR="002948D7" w:rsidRPr="007E275F">
        <w:t>Member States</w:t>
      </w:r>
      <w:r w:rsidR="00674144" w:rsidRPr="007E275F">
        <w:t xml:space="preserve"> belonging to other Lots or in non-ACP </w:t>
      </w:r>
      <w:r w:rsidR="002948D7" w:rsidRPr="007E275F">
        <w:t>Member States</w:t>
      </w:r>
      <w:r w:rsidR="00645AAE" w:rsidRPr="007E275F">
        <w:t xml:space="preserve">. The applicant should </w:t>
      </w:r>
      <w:r w:rsidRPr="007E275F">
        <w:t>explain</w:t>
      </w:r>
      <w:r w:rsidR="00645AAE" w:rsidRPr="007E275F">
        <w:t xml:space="preserve"> in the application form </w:t>
      </w:r>
      <w:r w:rsidRPr="007E275F">
        <w:t xml:space="preserve">how the location of activities is </w:t>
      </w:r>
      <w:r w:rsidR="00674144" w:rsidRPr="007E275F">
        <w:t xml:space="preserve">justified within the context of the </w:t>
      </w:r>
      <w:r w:rsidRPr="007E275F">
        <w:t xml:space="preserve">overall </w:t>
      </w:r>
      <w:r w:rsidR="00674144" w:rsidRPr="007E275F">
        <w:t xml:space="preserve">action and </w:t>
      </w:r>
      <w:r w:rsidRPr="007E275F">
        <w:t xml:space="preserve">how these </w:t>
      </w:r>
      <w:r w:rsidR="00674144" w:rsidRPr="007E275F">
        <w:t xml:space="preserve">activities benefit </w:t>
      </w:r>
      <w:r w:rsidR="00C770C7" w:rsidRPr="007E275F">
        <w:t>the target populations</w:t>
      </w:r>
      <w:r w:rsidRPr="007E275F">
        <w:t xml:space="preserve"> in the </w:t>
      </w:r>
      <w:r w:rsidR="00674144" w:rsidRPr="007E275F">
        <w:t xml:space="preserve">ACP </w:t>
      </w:r>
      <w:r w:rsidR="002948D7" w:rsidRPr="007E275F">
        <w:t>Member States</w:t>
      </w:r>
      <w:r w:rsidRPr="007E275F">
        <w:t xml:space="preserve"> belonging to the specific Lot for which the application is submitted</w:t>
      </w:r>
      <w:r w:rsidR="00674144" w:rsidRPr="007E275F">
        <w:t xml:space="preserve">. </w:t>
      </w:r>
    </w:p>
    <w:p w:rsidR="0007408E" w:rsidRPr="007E275F" w:rsidRDefault="0007408E" w:rsidP="006B6048">
      <w:pPr>
        <w:rPr>
          <w:szCs w:val="22"/>
          <w:u w:val="single"/>
        </w:rPr>
      </w:pPr>
      <w:r w:rsidRPr="007E275F">
        <w:rPr>
          <w:szCs w:val="22"/>
          <w:u w:val="single"/>
        </w:rPr>
        <w:t>Type</w:t>
      </w:r>
      <w:r w:rsidR="0001485A" w:rsidRPr="007E275F">
        <w:rPr>
          <w:szCs w:val="22"/>
          <w:u w:val="single"/>
        </w:rPr>
        <w:t>s</w:t>
      </w:r>
      <w:r w:rsidRPr="007E275F">
        <w:rPr>
          <w:szCs w:val="22"/>
          <w:u w:val="single"/>
        </w:rPr>
        <w:t xml:space="preserve"> of action</w:t>
      </w:r>
    </w:p>
    <w:p w:rsidR="001F6AB1" w:rsidRPr="007E275F" w:rsidRDefault="001F6AB1" w:rsidP="001F6AB1">
      <w:pPr>
        <w:rPr>
          <w:szCs w:val="22"/>
        </w:rPr>
      </w:pPr>
      <w:r w:rsidRPr="007E275F">
        <w:rPr>
          <w:szCs w:val="22"/>
        </w:rPr>
        <w:t xml:space="preserve">Applicants and co-applicants, as defined in Section 2.1.1, are the direct beneficiaries of the present call for proposals. </w:t>
      </w:r>
    </w:p>
    <w:p w:rsidR="001F6AB1" w:rsidRPr="007E275F" w:rsidRDefault="001F6AB1" w:rsidP="001F6AB1">
      <w:pPr>
        <w:rPr>
          <w:szCs w:val="22"/>
          <w:highlight w:val="yellow"/>
        </w:rPr>
      </w:pPr>
      <w:r w:rsidRPr="007E275F">
        <w:rPr>
          <w:szCs w:val="22"/>
        </w:rPr>
        <w:t>These entities will be responsible for the subsidiary award of funding support to third parties, in compliance with the terms and conditions defined in the present Guidelines and in Annex M. At least 65% of the total grant amount must be further redistributed to third parties.</w:t>
      </w:r>
    </w:p>
    <w:p w:rsidR="00E1397C" w:rsidRPr="007E275F" w:rsidRDefault="00E1397C" w:rsidP="00E1397C">
      <w:r w:rsidRPr="007E275F">
        <w:t>The following types of action are ineligible:</w:t>
      </w:r>
    </w:p>
    <w:p w:rsidR="00E1397C" w:rsidRPr="007E275F" w:rsidRDefault="00E1397C" w:rsidP="00CE4466">
      <w:pPr>
        <w:numPr>
          <w:ilvl w:val="0"/>
          <w:numId w:val="24"/>
        </w:numPr>
      </w:pPr>
      <w:r w:rsidRPr="007E275F">
        <w:t>actions concerned only or mainly with individual sponsorships for participation in workshops, seminars, conferences and congresses;</w:t>
      </w:r>
    </w:p>
    <w:p w:rsidR="00E1397C" w:rsidRPr="007E275F" w:rsidRDefault="00E1397C" w:rsidP="00CE4466">
      <w:pPr>
        <w:numPr>
          <w:ilvl w:val="0"/>
          <w:numId w:val="24"/>
        </w:numPr>
      </w:pPr>
      <w:r w:rsidRPr="007E275F">
        <w:t>actions concerned only or mainly with individual scholarships for studies or training courses;</w:t>
      </w:r>
    </w:p>
    <w:p w:rsidR="001F6AB1" w:rsidRPr="007E275F" w:rsidRDefault="001F6AB1" w:rsidP="00CE4466">
      <w:pPr>
        <w:numPr>
          <w:ilvl w:val="0"/>
          <w:numId w:val="24"/>
        </w:numPr>
      </w:pPr>
      <w:r w:rsidRPr="007E275F">
        <w:t>actions that con</w:t>
      </w:r>
      <w:r w:rsidR="002A7440" w:rsidRPr="007E275F">
        <w:t>sist of or contain mainly pure r</w:t>
      </w:r>
      <w:r w:rsidRPr="007E275F">
        <w:t>esear</w:t>
      </w:r>
      <w:r w:rsidR="002A7440" w:rsidRPr="007E275F">
        <w:t>ch and/or research and d</w:t>
      </w:r>
      <w:r w:rsidRPr="007E275F">
        <w:t>evelopment activities;</w:t>
      </w:r>
    </w:p>
    <w:p w:rsidR="001B4EDF" w:rsidRPr="007E275F" w:rsidRDefault="001B4EDF" w:rsidP="00CE4466">
      <w:pPr>
        <w:numPr>
          <w:ilvl w:val="0"/>
          <w:numId w:val="24"/>
        </w:numPr>
      </w:pPr>
      <w:r w:rsidRPr="007E275F">
        <w:t xml:space="preserve">actions concerned only with once-off conferences. Conferences can only be funded if they form part of a wider range of activities to be implemented during the life-time of the </w:t>
      </w:r>
      <w:r w:rsidR="002A7440" w:rsidRPr="007E275F">
        <w:t>action</w:t>
      </w:r>
      <w:r w:rsidRPr="007E275F">
        <w:t xml:space="preserve">. For this purpose, preparatory activities for a conference and the publication of the proceedings of the conference do not, by themselves, constitute such 'wider activities'; </w:t>
      </w:r>
    </w:p>
    <w:p w:rsidR="001F6AB1" w:rsidRPr="007E275F" w:rsidRDefault="001F6AB1" w:rsidP="00CE4466">
      <w:pPr>
        <w:numPr>
          <w:ilvl w:val="0"/>
          <w:numId w:val="24"/>
        </w:numPr>
      </w:pPr>
      <w:r w:rsidRPr="007E275F">
        <w:t>actions which consist exclusively or primarily in capital expenditure, e.g. land, bu</w:t>
      </w:r>
      <w:r w:rsidR="001B4EDF" w:rsidRPr="007E275F">
        <w:t>ildings, equipment and vehicles;</w:t>
      </w:r>
    </w:p>
    <w:p w:rsidR="001B4EDF" w:rsidRPr="007E275F" w:rsidRDefault="001B4EDF" w:rsidP="00CE4466">
      <w:pPr>
        <w:numPr>
          <w:ilvl w:val="0"/>
          <w:numId w:val="24"/>
        </w:numPr>
      </w:pPr>
      <w:r w:rsidRPr="007E275F">
        <w:t>actions supporting directly political parties;</w:t>
      </w:r>
    </w:p>
    <w:p w:rsidR="001B4EDF" w:rsidRPr="007E275F" w:rsidRDefault="001B4EDF" w:rsidP="00CE4466">
      <w:pPr>
        <w:numPr>
          <w:ilvl w:val="0"/>
          <w:numId w:val="24"/>
        </w:numPr>
      </w:pPr>
      <w:r w:rsidRPr="007E275F">
        <w:t xml:space="preserve">actions including proselytism. </w:t>
      </w:r>
    </w:p>
    <w:p w:rsidR="004D7B57" w:rsidRPr="007E275F" w:rsidRDefault="004D7B57" w:rsidP="006B6048">
      <w:pPr>
        <w:rPr>
          <w:szCs w:val="22"/>
          <w:u w:val="single"/>
        </w:rPr>
      </w:pPr>
      <w:r w:rsidRPr="007E275F">
        <w:rPr>
          <w:szCs w:val="22"/>
          <w:u w:val="single"/>
        </w:rPr>
        <w:t>Types of activity</w:t>
      </w:r>
    </w:p>
    <w:p w:rsidR="001F6AB1" w:rsidRPr="007E275F" w:rsidRDefault="003004F8" w:rsidP="001F6AB1">
      <w:pPr>
        <w:rPr>
          <w:szCs w:val="22"/>
        </w:rPr>
      </w:pPr>
      <w:r w:rsidRPr="007E275F">
        <w:rPr>
          <w:szCs w:val="22"/>
        </w:rPr>
        <w:t>A</w:t>
      </w:r>
      <w:r w:rsidR="001F6AB1" w:rsidRPr="007E275F">
        <w:rPr>
          <w:szCs w:val="22"/>
        </w:rPr>
        <w:t xml:space="preserve">ctivities under this call for proposals (all Lots) must include </w:t>
      </w:r>
      <w:r w:rsidRPr="007E275F">
        <w:rPr>
          <w:szCs w:val="22"/>
        </w:rPr>
        <w:t xml:space="preserve">financial support to third parties </w:t>
      </w:r>
      <w:r w:rsidR="00C770C7" w:rsidRPr="007E275F">
        <w:rPr>
          <w:szCs w:val="22"/>
        </w:rPr>
        <w:t xml:space="preserve">(as defined in the following paragraph) </w:t>
      </w:r>
      <w:r w:rsidRPr="007E275F">
        <w:rPr>
          <w:b/>
          <w:szCs w:val="22"/>
        </w:rPr>
        <w:t>and</w:t>
      </w:r>
      <w:r w:rsidRPr="007E275F">
        <w:rPr>
          <w:szCs w:val="22"/>
        </w:rPr>
        <w:t xml:space="preserve"> </w:t>
      </w:r>
      <w:r w:rsidR="001F6AB1" w:rsidRPr="007E275F">
        <w:rPr>
          <w:szCs w:val="22"/>
        </w:rPr>
        <w:t xml:space="preserve">sound mechanisms to transfer to third parties skills, know-how and experience in relation to the objectives and priorities of the call. </w:t>
      </w:r>
      <w:r w:rsidRPr="007E275F">
        <w:rPr>
          <w:szCs w:val="22"/>
        </w:rPr>
        <w:t>An indicative and non-exhaustive list of activities</w:t>
      </w:r>
      <w:r w:rsidR="002A7440" w:rsidRPr="007E275F">
        <w:rPr>
          <w:szCs w:val="22"/>
        </w:rPr>
        <w:t xml:space="preserve"> to be implemented by the applicants </w:t>
      </w:r>
      <w:r w:rsidR="001F6AB1" w:rsidRPr="007E275F">
        <w:rPr>
          <w:szCs w:val="22"/>
        </w:rPr>
        <w:t>include</w:t>
      </w:r>
      <w:r w:rsidRPr="007E275F">
        <w:rPr>
          <w:szCs w:val="22"/>
        </w:rPr>
        <w:t>s</w:t>
      </w:r>
      <w:r w:rsidR="001F6AB1" w:rsidRPr="007E275F">
        <w:rPr>
          <w:szCs w:val="22"/>
        </w:rPr>
        <w:t>:</w:t>
      </w:r>
    </w:p>
    <w:p w:rsidR="003004F8" w:rsidRPr="007E275F" w:rsidRDefault="003004F8" w:rsidP="00CE4466">
      <w:pPr>
        <w:numPr>
          <w:ilvl w:val="0"/>
          <w:numId w:val="42"/>
        </w:numPr>
        <w:snapToGrid w:val="0"/>
        <w:rPr>
          <w:szCs w:val="22"/>
        </w:rPr>
      </w:pPr>
      <w:r w:rsidRPr="007E275F">
        <w:rPr>
          <w:szCs w:val="22"/>
        </w:rPr>
        <w:t>Establishment of a mechanism to award and manage the financial support to third parties:</w:t>
      </w:r>
    </w:p>
    <w:p w:rsidR="003004F8" w:rsidRPr="007E275F" w:rsidRDefault="003004F8" w:rsidP="00CE4466">
      <w:pPr>
        <w:numPr>
          <w:ilvl w:val="0"/>
          <w:numId w:val="48"/>
        </w:numPr>
        <w:snapToGrid w:val="0"/>
        <w:rPr>
          <w:szCs w:val="22"/>
        </w:rPr>
      </w:pPr>
      <w:r w:rsidRPr="007E275F">
        <w:rPr>
          <w:szCs w:val="22"/>
        </w:rPr>
        <w:t>Establishing a selection and award process</w:t>
      </w:r>
      <w:r w:rsidR="00C770C7" w:rsidRPr="007E275F">
        <w:rPr>
          <w:szCs w:val="22"/>
        </w:rPr>
        <w:t>;</w:t>
      </w:r>
    </w:p>
    <w:p w:rsidR="003004F8" w:rsidRPr="007E275F" w:rsidRDefault="003004F8" w:rsidP="00CE4466">
      <w:pPr>
        <w:numPr>
          <w:ilvl w:val="0"/>
          <w:numId w:val="48"/>
        </w:numPr>
        <w:snapToGrid w:val="0"/>
        <w:rPr>
          <w:szCs w:val="22"/>
        </w:rPr>
      </w:pPr>
      <w:r w:rsidRPr="007E275F">
        <w:rPr>
          <w:szCs w:val="22"/>
        </w:rPr>
        <w:t>Financial control and follow-up</w:t>
      </w:r>
      <w:r w:rsidR="00C770C7" w:rsidRPr="007E275F">
        <w:rPr>
          <w:szCs w:val="22"/>
        </w:rPr>
        <w:t>;</w:t>
      </w:r>
    </w:p>
    <w:p w:rsidR="003004F8" w:rsidRPr="007E275F" w:rsidRDefault="003004F8" w:rsidP="00CE4466">
      <w:pPr>
        <w:numPr>
          <w:ilvl w:val="0"/>
          <w:numId w:val="48"/>
        </w:numPr>
        <w:snapToGrid w:val="0"/>
        <w:rPr>
          <w:szCs w:val="22"/>
        </w:rPr>
      </w:pPr>
      <w:r w:rsidRPr="007E275F">
        <w:rPr>
          <w:szCs w:val="22"/>
        </w:rPr>
        <w:t>Establishing a monitoring and evaluation system</w:t>
      </w:r>
      <w:r w:rsidR="00C770C7" w:rsidRPr="007E275F">
        <w:rPr>
          <w:szCs w:val="22"/>
        </w:rPr>
        <w:t>.</w:t>
      </w:r>
      <w:r w:rsidRPr="007E275F">
        <w:rPr>
          <w:szCs w:val="22"/>
        </w:rPr>
        <w:t xml:space="preserve"> </w:t>
      </w:r>
    </w:p>
    <w:p w:rsidR="001F6AB1" w:rsidRPr="007E275F" w:rsidRDefault="001F6AB1" w:rsidP="00CE4466">
      <w:pPr>
        <w:numPr>
          <w:ilvl w:val="0"/>
          <w:numId w:val="42"/>
        </w:numPr>
        <w:snapToGrid w:val="0"/>
        <w:rPr>
          <w:szCs w:val="22"/>
        </w:rPr>
      </w:pPr>
      <w:r w:rsidRPr="007E275F">
        <w:rPr>
          <w:szCs w:val="22"/>
        </w:rPr>
        <w:lastRenderedPageBreak/>
        <w:t>Training and capacity building, peer assistance and</w:t>
      </w:r>
      <w:r w:rsidR="002A7440" w:rsidRPr="007E275F">
        <w:rPr>
          <w:szCs w:val="22"/>
        </w:rPr>
        <w:t>/or</w:t>
      </w:r>
      <w:r w:rsidRPr="007E275F">
        <w:rPr>
          <w:szCs w:val="22"/>
        </w:rPr>
        <w:t xml:space="preserve"> mentoring of third parties</w:t>
      </w:r>
      <w:r w:rsidR="00C770C7" w:rsidRPr="007E275F">
        <w:rPr>
          <w:szCs w:val="22"/>
        </w:rPr>
        <w:t xml:space="preserve">, </w:t>
      </w:r>
      <w:r w:rsidR="00C770C7" w:rsidRPr="007E275F">
        <w:rPr>
          <w:i/>
          <w:szCs w:val="22"/>
        </w:rPr>
        <w:t>inter alia</w:t>
      </w:r>
      <w:r w:rsidR="00C770C7" w:rsidRPr="007E275F">
        <w:rPr>
          <w:szCs w:val="22"/>
        </w:rPr>
        <w:t xml:space="preserve"> on</w:t>
      </w:r>
      <w:r w:rsidRPr="007E275F">
        <w:rPr>
          <w:szCs w:val="22"/>
        </w:rPr>
        <w:t>:</w:t>
      </w:r>
    </w:p>
    <w:p w:rsidR="001F6AB1" w:rsidRPr="007E275F" w:rsidRDefault="001F6AB1" w:rsidP="00CE4466">
      <w:pPr>
        <w:numPr>
          <w:ilvl w:val="1"/>
          <w:numId w:val="43"/>
        </w:numPr>
        <w:snapToGrid w:val="0"/>
        <w:rPr>
          <w:szCs w:val="22"/>
        </w:rPr>
      </w:pPr>
      <w:r w:rsidRPr="007E275F">
        <w:rPr>
          <w:szCs w:val="22"/>
        </w:rPr>
        <w:t>Designing, implementing and evaluating quality research and innovation initiatives;</w:t>
      </w:r>
    </w:p>
    <w:p w:rsidR="001F6AB1" w:rsidRPr="007E275F" w:rsidRDefault="001F6AB1" w:rsidP="00CE4466">
      <w:pPr>
        <w:numPr>
          <w:ilvl w:val="1"/>
          <w:numId w:val="43"/>
        </w:numPr>
        <w:snapToGrid w:val="0"/>
        <w:rPr>
          <w:szCs w:val="22"/>
        </w:rPr>
      </w:pPr>
      <w:r w:rsidRPr="007E275F">
        <w:rPr>
          <w:szCs w:val="22"/>
        </w:rPr>
        <w:t>Meeting needs of different target groups and final beneficiaries;</w:t>
      </w:r>
    </w:p>
    <w:p w:rsidR="001F6AB1" w:rsidRPr="007E275F" w:rsidRDefault="003004F8" w:rsidP="00CE4466">
      <w:pPr>
        <w:numPr>
          <w:ilvl w:val="1"/>
          <w:numId w:val="43"/>
        </w:numPr>
        <w:snapToGrid w:val="0"/>
        <w:rPr>
          <w:szCs w:val="22"/>
        </w:rPr>
      </w:pPr>
      <w:r w:rsidRPr="007E275F">
        <w:rPr>
          <w:szCs w:val="22"/>
        </w:rPr>
        <w:t>U</w:t>
      </w:r>
      <w:r w:rsidR="001F6AB1" w:rsidRPr="007E275F">
        <w:rPr>
          <w:szCs w:val="22"/>
        </w:rPr>
        <w:t>se of research methods, collection of evidence;</w:t>
      </w:r>
    </w:p>
    <w:p w:rsidR="001F6AB1" w:rsidRPr="007E275F" w:rsidRDefault="001F6AB1" w:rsidP="00CE4466">
      <w:pPr>
        <w:numPr>
          <w:ilvl w:val="1"/>
          <w:numId w:val="43"/>
        </w:numPr>
        <w:snapToGrid w:val="0"/>
        <w:rPr>
          <w:szCs w:val="22"/>
        </w:rPr>
      </w:pPr>
      <w:r w:rsidRPr="007E275F">
        <w:rPr>
          <w:szCs w:val="22"/>
        </w:rPr>
        <w:t>Writing research and innovation project proposals and/or grant applications;</w:t>
      </w:r>
    </w:p>
    <w:p w:rsidR="001F6AB1" w:rsidRPr="007E275F" w:rsidRDefault="001F6AB1" w:rsidP="00CE4466">
      <w:pPr>
        <w:numPr>
          <w:ilvl w:val="1"/>
          <w:numId w:val="43"/>
        </w:numPr>
        <w:snapToGrid w:val="0"/>
        <w:rPr>
          <w:szCs w:val="22"/>
        </w:rPr>
      </w:pPr>
      <w:r w:rsidRPr="007E275F">
        <w:rPr>
          <w:szCs w:val="22"/>
        </w:rPr>
        <w:t>Developing skills for innovation business management.</w:t>
      </w:r>
    </w:p>
    <w:p w:rsidR="001F6AB1" w:rsidRPr="007E275F" w:rsidRDefault="001F6AB1" w:rsidP="00CE4466">
      <w:pPr>
        <w:numPr>
          <w:ilvl w:val="0"/>
          <w:numId w:val="44"/>
        </w:numPr>
        <w:snapToGrid w:val="0"/>
        <w:rPr>
          <w:szCs w:val="22"/>
        </w:rPr>
      </w:pPr>
      <w:r w:rsidRPr="007E275F">
        <w:rPr>
          <w:szCs w:val="22"/>
        </w:rPr>
        <w:t xml:space="preserve">Networking, exchange </w:t>
      </w:r>
      <w:r w:rsidR="0080075C" w:rsidRPr="007E275F">
        <w:rPr>
          <w:szCs w:val="22"/>
        </w:rPr>
        <w:t xml:space="preserve">and dissemination </w:t>
      </w:r>
      <w:r w:rsidRPr="007E275F">
        <w:rPr>
          <w:szCs w:val="22"/>
        </w:rPr>
        <w:t>of practices</w:t>
      </w:r>
      <w:r w:rsidR="00C770C7" w:rsidRPr="007E275F">
        <w:rPr>
          <w:szCs w:val="22"/>
        </w:rPr>
        <w:t xml:space="preserve">, </w:t>
      </w:r>
      <w:r w:rsidRPr="007E275F">
        <w:rPr>
          <w:szCs w:val="22"/>
        </w:rPr>
        <w:t xml:space="preserve">experiences </w:t>
      </w:r>
      <w:r w:rsidR="0080075C" w:rsidRPr="007E275F">
        <w:rPr>
          <w:szCs w:val="22"/>
        </w:rPr>
        <w:t xml:space="preserve">and results, </w:t>
      </w:r>
      <w:r w:rsidRPr="007E275F">
        <w:rPr>
          <w:szCs w:val="22"/>
        </w:rPr>
        <w:t>and related policy advocacy</w:t>
      </w:r>
      <w:r w:rsidR="002E199E" w:rsidRPr="007E275F">
        <w:rPr>
          <w:szCs w:val="22"/>
        </w:rPr>
        <w:t>:</w:t>
      </w:r>
    </w:p>
    <w:p w:rsidR="002E199E" w:rsidRPr="007E275F" w:rsidRDefault="002E199E" w:rsidP="00CE4466">
      <w:pPr>
        <w:numPr>
          <w:ilvl w:val="0"/>
          <w:numId w:val="49"/>
        </w:numPr>
        <w:rPr>
          <w:szCs w:val="22"/>
        </w:rPr>
      </w:pPr>
      <w:r w:rsidRPr="007E275F">
        <w:rPr>
          <w:szCs w:val="22"/>
        </w:rPr>
        <w:t xml:space="preserve">Facilitating the exchange </w:t>
      </w:r>
      <w:r w:rsidR="006F47F3" w:rsidRPr="007E275F">
        <w:rPr>
          <w:szCs w:val="22"/>
        </w:rPr>
        <w:t xml:space="preserve">and dissemination </w:t>
      </w:r>
      <w:r w:rsidRPr="007E275F">
        <w:rPr>
          <w:szCs w:val="22"/>
        </w:rPr>
        <w:t>of knowledge, practices and experiences amongst third parties and other relevant actors;</w:t>
      </w:r>
    </w:p>
    <w:p w:rsidR="0080075C" w:rsidRPr="007E275F" w:rsidRDefault="0080075C" w:rsidP="00CE4466">
      <w:pPr>
        <w:numPr>
          <w:ilvl w:val="0"/>
          <w:numId w:val="49"/>
        </w:numPr>
        <w:rPr>
          <w:szCs w:val="22"/>
        </w:rPr>
      </w:pPr>
      <w:r w:rsidRPr="007E275F">
        <w:t>Shaping the research/innovation message for the relevant policy-making audience; selecting advocacy activities and communication tools;</w:t>
      </w:r>
    </w:p>
    <w:p w:rsidR="002E199E" w:rsidRPr="007E275F" w:rsidRDefault="0080075C" w:rsidP="00CE4466">
      <w:pPr>
        <w:numPr>
          <w:ilvl w:val="0"/>
          <w:numId w:val="49"/>
        </w:numPr>
        <w:rPr>
          <w:szCs w:val="22"/>
        </w:rPr>
      </w:pPr>
      <w:r w:rsidRPr="007E275F">
        <w:rPr>
          <w:szCs w:val="22"/>
        </w:rPr>
        <w:t>C</w:t>
      </w:r>
      <w:r w:rsidR="002E199E" w:rsidRPr="007E275F">
        <w:rPr>
          <w:szCs w:val="22"/>
        </w:rPr>
        <w:t>ontributing to the use of research evidence and innovation results by policy makers, practitioners and other relevant actors.</w:t>
      </w:r>
    </w:p>
    <w:p w:rsidR="001F6AB1" w:rsidRPr="007E275F" w:rsidRDefault="00F82C81" w:rsidP="0066298B">
      <w:pPr>
        <w:rPr>
          <w:szCs w:val="22"/>
        </w:rPr>
      </w:pPr>
      <w:r w:rsidRPr="007E275F">
        <w:rPr>
          <w:szCs w:val="22"/>
        </w:rPr>
        <w:t>In proposing actions, the applicant should clearly indicate and explain in the grant application form the following</w:t>
      </w:r>
      <w:r w:rsidR="001F6AB1" w:rsidRPr="007E275F">
        <w:rPr>
          <w:szCs w:val="22"/>
        </w:rPr>
        <w:t>:</w:t>
      </w:r>
    </w:p>
    <w:p w:rsidR="001F6AB1" w:rsidRPr="007E275F" w:rsidRDefault="001F6AB1" w:rsidP="00CE4466">
      <w:pPr>
        <w:numPr>
          <w:ilvl w:val="0"/>
          <w:numId w:val="45"/>
        </w:numPr>
        <w:rPr>
          <w:szCs w:val="22"/>
        </w:rPr>
      </w:pPr>
      <w:r w:rsidRPr="007E275F">
        <w:rPr>
          <w:szCs w:val="22"/>
        </w:rPr>
        <w:t>In which manner the action is innovative for the target geographical area and population;</w:t>
      </w:r>
    </w:p>
    <w:p w:rsidR="00724110" w:rsidRPr="007E275F" w:rsidRDefault="00724110" w:rsidP="00CE4466">
      <w:pPr>
        <w:numPr>
          <w:ilvl w:val="0"/>
          <w:numId w:val="45"/>
        </w:numPr>
        <w:rPr>
          <w:szCs w:val="22"/>
        </w:rPr>
      </w:pPr>
      <w:r w:rsidRPr="007E275F">
        <w:rPr>
          <w:szCs w:val="22"/>
        </w:rPr>
        <w:t xml:space="preserve">The value-added that all </w:t>
      </w:r>
      <w:r w:rsidR="002A7440" w:rsidRPr="007E275F">
        <w:rPr>
          <w:szCs w:val="22"/>
        </w:rPr>
        <w:t>applicants</w:t>
      </w:r>
      <w:r w:rsidRPr="007E275F">
        <w:rPr>
          <w:szCs w:val="22"/>
        </w:rPr>
        <w:t xml:space="preserve"> bring to the partnership and to its activities. The partnership should involve organisations with demonstrated and complementary experience in the relevant areas of the proposal; </w:t>
      </w:r>
    </w:p>
    <w:p w:rsidR="00724110" w:rsidRPr="007E275F" w:rsidRDefault="00724110" w:rsidP="00CE4466">
      <w:pPr>
        <w:numPr>
          <w:ilvl w:val="0"/>
          <w:numId w:val="45"/>
        </w:numPr>
        <w:rPr>
          <w:szCs w:val="22"/>
        </w:rPr>
      </w:pPr>
      <w:r w:rsidRPr="007E275F">
        <w:rPr>
          <w:szCs w:val="22"/>
        </w:rPr>
        <w:t>If and in which manner the action establishes complementarity, synergy and/or coordination with other actions funded either by the EU or national Governments or other donors in the same sector, so to achieve greater impact;</w:t>
      </w:r>
    </w:p>
    <w:p w:rsidR="001F6AB1" w:rsidRPr="007E275F" w:rsidRDefault="001F6AB1" w:rsidP="00CE4466">
      <w:pPr>
        <w:numPr>
          <w:ilvl w:val="0"/>
          <w:numId w:val="45"/>
        </w:numPr>
        <w:rPr>
          <w:szCs w:val="22"/>
        </w:rPr>
      </w:pPr>
      <w:r w:rsidRPr="007E275F">
        <w:rPr>
          <w:szCs w:val="22"/>
        </w:rPr>
        <w:t>Which performance indicators will be used to evaluate the benefits of the action and its overall performance, and how these parameters will be monitored during and after implementation;</w:t>
      </w:r>
    </w:p>
    <w:p w:rsidR="001F6AB1" w:rsidRPr="007E275F" w:rsidRDefault="001F6AB1" w:rsidP="00CE4466">
      <w:pPr>
        <w:numPr>
          <w:ilvl w:val="0"/>
          <w:numId w:val="45"/>
        </w:numPr>
        <w:rPr>
          <w:szCs w:val="22"/>
        </w:rPr>
      </w:pPr>
      <w:r w:rsidRPr="007E275F">
        <w:rPr>
          <w:szCs w:val="22"/>
        </w:rPr>
        <w:t>How sex-disaggregated data</w:t>
      </w:r>
      <w:r w:rsidR="0011528D" w:rsidRPr="007E275F">
        <w:rPr>
          <w:szCs w:val="22"/>
        </w:rPr>
        <w:t xml:space="preserve"> </w:t>
      </w:r>
      <w:r w:rsidR="002A7440" w:rsidRPr="007E275F">
        <w:rPr>
          <w:szCs w:val="22"/>
        </w:rPr>
        <w:t xml:space="preserve">will be sourced </w:t>
      </w:r>
      <w:r w:rsidR="0011528D" w:rsidRPr="007E275F">
        <w:rPr>
          <w:szCs w:val="22"/>
        </w:rPr>
        <w:t>and use</w:t>
      </w:r>
      <w:r w:rsidR="002A7440" w:rsidRPr="007E275F">
        <w:rPr>
          <w:szCs w:val="22"/>
        </w:rPr>
        <w:t>d</w:t>
      </w:r>
      <w:r w:rsidR="0011528D" w:rsidRPr="007E275F">
        <w:rPr>
          <w:szCs w:val="22"/>
        </w:rPr>
        <w:t xml:space="preserve"> for monitoring and evaluat</w:t>
      </w:r>
      <w:r w:rsidR="002A7440" w:rsidRPr="007E275F">
        <w:rPr>
          <w:szCs w:val="22"/>
        </w:rPr>
        <w:t xml:space="preserve">ing </w:t>
      </w:r>
      <w:r w:rsidR="0011528D" w:rsidRPr="007E275F">
        <w:rPr>
          <w:szCs w:val="22"/>
        </w:rPr>
        <w:t>the action</w:t>
      </w:r>
      <w:r w:rsidRPr="007E275F">
        <w:rPr>
          <w:szCs w:val="22"/>
        </w:rPr>
        <w:t>;</w:t>
      </w:r>
    </w:p>
    <w:p w:rsidR="001F6AB1" w:rsidRPr="007E275F" w:rsidRDefault="001F6AB1" w:rsidP="00CE4466">
      <w:pPr>
        <w:numPr>
          <w:ilvl w:val="0"/>
          <w:numId w:val="45"/>
        </w:numPr>
        <w:rPr>
          <w:szCs w:val="22"/>
        </w:rPr>
      </w:pPr>
      <w:r w:rsidRPr="007E275F">
        <w:rPr>
          <w:szCs w:val="22"/>
        </w:rPr>
        <w:t xml:space="preserve">What concrete measures will </w:t>
      </w:r>
      <w:r w:rsidR="002A7440" w:rsidRPr="007E275F">
        <w:rPr>
          <w:szCs w:val="22"/>
        </w:rPr>
        <w:t xml:space="preserve">be </w:t>
      </w:r>
      <w:r w:rsidR="00963197" w:rsidRPr="007E275F">
        <w:rPr>
          <w:szCs w:val="22"/>
        </w:rPr>
        <w:t>take</w:t>
      </w:r>
      <w:r w:rsidR="002A7440" w:rsidRPr="007E275F">
        <w:rPr>
          <w:szCs w:val="22"/>
        </w:rPr>
        <w:t>n</w:t>
      </w:r>
      <w:r w:rsidRPr="007E275F">
        <w:rPr>
          <w:szCs w:val="22"/>
        </w:rPr>
        <w:t xml:space="preserve"> to share </w:t>
      </w:r>
      <w:r w:rsidR="00963197" w:rsidRPr="007E275F">
        <w:rPr>
          <w:szCs w:val="22"/>
        </w:rPr>
        <w:t>the</w:t>
      </w:r>
      <w:r w:rsidRPr="007E275F">
        <w:rPr>
          <w:szCs w:val="22"/>
        </w:rPr>
        <w:t xml:space="preserve"> knowledge</w:t>
      </w:r>
      <w:r w:rsidR="00963197" w:rsidRPr="007E275F">
        <w:rPr>
          <w:szCs w:val="22"/>
        </w:rPr>
        <w:t xml:space="preserve"> an</w:t>
      </w:r>
      <w:r w:rsidR="002A7440" w:rsidRPr="007E275F">
        <w:rPr>
          <w:szCs w:val="22"/>
        </w:rPr>
        <w:t>d the results generated by the</w:t>
      </w:r>
      <w:r w:rsidR="00963197" w:rsidRPr="007E275F">
        <w:rPr>
          <w:szCs w:val="22"/>
        </w:rPr>
        <w:t xml:space="preserve"> action</w:t>
      </w:r>
      <w:r w:rsidRPr="007E275F">
        <w:rPr>
          <w:szCs w:val="22"/>
        </w:rPr>
        <w:t xml:space="preserve">. </w:t>
      </w:r>
    </w:p>
    <w:p w:rsidR="00F82C81" w:rsidRPr="007E275F" w:rsidRDefault="00F82C81" w:rsidP="001F6AB1">
      <w:pPr>
        <w:rPr>
          <w:szCs w:val="22"/>
        </w:rPr>
      </w:pPr>
      <w:r w:rsidRPr="007E275F">
        <w:rPr>
          <w:szCs w:val="22"/>
        </w:rPr>
        <w:t xml:space="preserve">In addition, proposed actions should take into account a number of </w:t>
      </w:r>
      <w:r w:rsidRPr="007E275F">
        <w:rPr>
          <w:b/>
          <w:szCs w:val="22"/>
        </w:rPr>
        <w:t>working principles</w:t>
      </w:r>
      <w:r w:rsidRPr="007E275F">
        <w:rPr>
          <w:szCs w:val="22"/>
        </w:rPr>
        <w:t>. Working principles are principles or conditions that should orient and govern the de</w:t>
      </w:r>
      <w:r w:rsidR="001534B6">
        <w:rPr>
          <w:szCs w:val="22"/>
        </w:rPr>
        <w:t>sign</w:t>
      </w:r>
      <w:r w:rsidRPr="007E275F">
        <w:rPr>
          <w:szCs w:val="22"/>
        </w:rPr>
        <w:t xml:space="preserve"> and implementation of actions/activities under this call. The extent to which the working principles are integrated into the proposals will be examined during the evaluation process (see Evaluation grid Step 1, point 1.4). The working principles are: </w:t>
      </w:r>
    </w:p>
    <w:p w:rsidR="00371EA3" w:rsidRPr="007E275F" w:rsidRDefault="001F6AB1" w:rsidP="00CE4466">
      <w:pPr>
        <w:numPr>
          <w:ilvl w:val="1"/>
          <w:numId w:val="46"/>
        </w:numPr>
        <w:ind w:left="709"/>
        <w:rPr>
          <w:szCs w:val="22"/>
        </w:rPr>
      </w:pPr>
      <w:r w:rsidRPr="007E275F">
        <w:rPr>
          <w:szCs w:val="22"/>
        </w:rPr>
        <w:t>Put forward multi-stakeholder and multi-country actions, as well as participatory</w:t>
      </w:r>
      <w:r w:rsidR="00371EA3" w:rsidRPr="007E275F">
        <w:rPr>
          <w:szCs w:val="22"/>
        </w:rPr>
        <w:t xml:space="preserve"> approaches</w:t>
      </w:r>
      <w:r w:rsidR="006F47F3" w:rsidRPr="007E275F">
        <w:rPr>
          <w:szCs w:val="22"/>
        </w:rPr>
        <w:t>;</w:t>
      </w:r>
    </w:p>
    <w:p w:rsidR="001F6AB1" w:rsidRPr="007E275F" w:rsidRDefault="00371EA3" w:rsidP="00CE4466">
      <w:pPr>
        <w:numPr>
          <w:ilvl w:val="1"/>
          <w:numId w:val="46"/>
        </w:numPr>
        <w:ind w:left="709"/>
        <w:rPr>
          <w:szCs w:val="22"/>
        </w:rPr>
      </w:pPr>
      <w:r w:rsidRPr="007E275F">
        <w:rPr>
          <w:szCs w:val="22"/>
        </w:rPr>
        <w:t>Privilege</w:t>
      </w:r>
      <w:r w:rsidR="001F6AB1" w:rsidRPr="007E275F">
        <w:rPr>
          <w:szCs w:val="22"/>
        </w:rPr>
        <w:t xml:space="preserve"> social innovation and</w:t>
      </w:r>
      <w:r w:rsidRPr="007E275F">
        <w:rPr>
          <w:szCs w:val="22"/>
        </w:rPr>
        <w:t>/or</w:t>
      </w:r>
      <w:r w:rsidR="001F6AB1" w:rsidRPr="007E275F">
        <w:rPr>
          <w:szCs w:val="22"/>
        </w:rPr>
        <w:t xml:space="preserve"> frugal innovation approaches</w:t>
      </w:r>
      <w:r w:rsidR="006F47F3" w:rsidRPr="007E275F">
        <w:rPr>
          <w:szCs w:val="22"/>
        </w:rPr>
        <w:t>;</w:t>
      </w:r>
    </w:p>
    <w:p w:rsidR="001F6AB1" w:rsidRPr="007E275F" w:rsidRDefault="001F6AB1" w:rsidP="00CE4466">
      <w:pPr>
        <w:numPr>
          <w:ilvl w:val="1"/>
          <w:numId w:val="46"/>
        </w:numPr>
        <w:ind w:left="709"/>
        <w:rPr>
          <w:szCs w:val="22"/>
        </w:rPr>
      </w:pPr>
      <w:r w:rsidRPr="007E275F">
        <w:rPr>
          <w:szCs w:val="22"/>
        </w:rPr>
        <w:t>Encourage bottom-up initiatives and demonstrate ownership as well as a realistic impact pathway (i.e. exit strategies)</w:t>
      </w:r>
      <w:r w:rsidR="006F47F3" w:rsidRPr="007E275F">
        <w:rPr>
          <w:szCs w:val="22"/>
        </w:rPr>
        <w:t>;</w:t>
      </w:r>
    </w:p>
    <w:p w:rsidR="001F6AB1" w:rsidRPr="007E275F" w:rsidRDefault="001F6AB1" w:rsidP="00CE4466">
      <w:pPr>
        <w:numPr>
          <w:ilvl w:val="1"/>
          <w:numId w:val="46"/>
        </w:numPr>
        <w:ind w:left="709"/>
        <w:rPr>
          <w:szCs w:val="22"/>
        </w:rPr>
      </w:pPr>
      <w:r w:rsidRPr="007E275F">
        <w:rPr>
          <w:szCs w:val="22"/>
        </w:rPr>
        <w:t>Focus on specific measurable results which make a concrete difference in lives of target populations</w:t>
      </w:r>
      <w:r w:rsidR="001534B6">
        <w:rPr>
          <w:szCs w:val="22"/>
        </w:rPr>
        <w:t>.</w:t>
      </w:r>
      <w:r w:rsidRPr="007E275F">
        <w:rPr>
          <w:szCs w:val="22"/>
        </w:rPr>
        <w:t xml:space="preserve"> </w:t>
      </w:r>
    </w:p>
    <w:p w:rsidR="00F82C81" w:rsidRPr="007E275F" w:rsidRDefault="00F82C81" w:rsidP="003A3D9B">
      <w:pPr>
        <w:rPr>
          <w:szCs w:val="22"/>
        </w:rPr>
      </w:pPr>
      <w:r w:rsidRPr="007E275F">
        <w:rPr>
          <w:szCs w:val="22"/>
        </w:rPr>
        <w:t xml:space="preserve">The Evaluation grid </w:t>
      </w:r>
      <w:r w:rsidR="002A7440" w:rsidRPr="007E275F">
        <w:rPr>
          <w:szCs w:val="22"/>
        </w:rPr>
        <w:t xml:space="preserve">(see </w:t>
      </w:r>
      <w:r w:rsidRPr="007E275F">
        <w:rPr>
          <w:szCs w:val="22"/>
        </w:rPr>
        <w:t>Step 1 point 2.5</w:t>
      </w:r>
      <w:r w:rsidR="002A7440" w:rsidRPr="007E275F">
        <w:rPr>
          <w:szCs w:val="22"/>
        </w:rPr>
        <w:t>)</w:t>
      </w:r>
      <w:r w:rsidRPr="007E275F">
        <w:rPr>
          <w:szCs w:val="22"/>
        </w:rPr>
        <w:t xml:space="preserve"> provides a non-exhaustive list of </w:t>
      </w:r>
      <w:r w:rsidRPr="007E275F">
        <w:rPr>
          <w:b/>
          <w:szCs w:val="22"/>
        </w:rPr>
        <w:t>cross cutting elements</w:t>
      </w:r>
      <w:r w:rsidRPr="007E275F">
        <w:rPr>
          <w:szCs w:val="22"/>
        </w:rPr>
        <w:t xml:space="preserve"> which will be taken into consideration when evaluating the proposals. Particular attention will be paid to the following cross-cutting elements:</w:t>
      </w:r>
    </w:p>
    <w:p w:rsidR="001F6AB1" w:rsidRPr="007E275F" w:rsidRDefault="0095473A" w:rsidP="00CE4466">
      <w:pPr>
        <w:numPr>
          <w:ilvl w:val="0"/>
          <w:numId w:val="51"/>
        </w:numPr>
        <w:rPr>
          <w:szCs w:val="22"/>
        </w:rPr>
      </w:pPr>
      <w:r w:rsidRPr="007E275F">
        <w:rPr>
          <w:szCs w:val="22"/>
        </w:rPr>
        <w:lastRenderedPageBreak/>
        <w:t>T</w:t>
      </w:r>
      <w:r w:rsidR="001F6AB1" w:rsidRPr="007E275F">
        <w:rPr>
          <w:szCs w:val="22"/>
        </w:rPr>
        <w:t xml:space="preserve">he role that girls and women can play in research and innovation, as well as their capacity to benefit from inclusive innovation. </w:t>
      </w:r>
      <w:r w:rsidRPr="007E275F">
        <w:rPr>
          <w:szCs w:val="22"/>
        </w:rPr>
        <w:t xml:space="preserve">This could be demonstrated through the </w:t>
      </w:r>
      <w:r w:rsidR="001F6AB1" w:rsidRPr="007E275F">
        <w:rPr>
          <w:szCs w:val="22"/>
        </w:rPr>
        <w:t xml:space="preserve">systematic consideration of the differences between the conditions, situations and needs of women and men and the potential impact of the action on their rights to access to opportunities and outcomes in the research and innovation </w:t>
      </w:r>
      <w:r w:rsidR="002A7440" w:rsidRPr="007E275F">
        <w:rPr>
          <w:szCs w:val="22"/>
        </w:rPr>
        <w:t>ecosystem</w:t>
      </w:r>
      <w:r w:rsidR="006F47F3" w:rsidRPr="007E275F">
        <w:rPr>
          <w:szCs w:val="22"/>
        </w:rPr>
        <w:t>;</w:t>
      </w:r>
    </w:p>
    <w:p w:rsidR="001F6AB1" w:rsidRPr="007E275F" w:rsidRDefault="0095473A" w:rsidP="00CE4466">
      <w:pPr>
        <w:numPr>
          <w:ilvl w:val="0"/>
          <w:numId w:val="51"/>
        </w:numPr>
        <w:rPr>
          <w:szCs w:val="22"/>
        </w:rPr>
      </w:pPr>
      <w:r w:rsidRPr="007E275F">
        <w:rPr>
          <w:szCs w:val="22"/>
        </w:rPr>
        <w:t>C</w:t>
      </w:r>
      <w:r w:rsidR="001F6AB1" w:rsidRPr="007E275F">
        <w:rPr>
          <w:szCs w:val="22"/>
        </w:rPr>
        <w:t>limate change mitigation and environmental issues.</w:t>
      </w:r>
    </w:p>
    <w:p w:rsidR="002A7440" w:rsidRPr="007E275F" w:rsidRDefault="0095473A" w:rsidP="0095473A">
      <w:pPr>
        <w:pBdr>
          <w:top w:val="single" w:sz="4" w:space="1" w:color="auto"/>
          <w:left w:val="single" w:sz="4" w:space="4" w:color="auto"/>
          <w:bottom w:val="single" w:sz="4" w:space="1" w:color="auto"/>
          <w:right w:val="single" w:sz="4" w:space="4" w:color="auto"/>
        </w:pBdr>
        <w:rPr>
          <w:szCs w:val="22"/>
        </w:rPr>
      </w:pPr>
      <w:r w:rsidRPr="007E275F">
        <w:rPr>
          <w:b/>
          <w:szCs w:val="22"/>
        </w:rPr>
        <w:t>The costs necessary for the implementation of the action should be reflected in the Budget for the Action</w:t>
      </w:r>
      <w:r w:rsidRPr="007E275F">
        <w:rPr>
          <w:szCs w:val="22"/>
        </w:rPr>
        <w:t xml:space="preserve"> (see Annex B of these Guidelines). </w:t>
      </w:r>
    </w:p>
    <w:p w:rsidR="0095473A" w:rsidRPr="007E275F" w:rsidRDefault="0095473A" w:rsidP="0095473A">
      <w:pPr>
        <w:pBdr>
          <w:top w:val="single" w:sz="4" w:space="1" w:color="auto"/>
          <w:left w:val="single" w:sz="4" w:space="4" w:color="auto"/>
          <w:bottom w:val="single" w:sz="4" w:space="1" w:color="auto"/>
          <w:right w:val="single" w:sz="4" w:space="4" w:color="auto"/>
        </w:pBdr>
        <w:rPr>
          <w:szCs w:val="22"/>
        </w:rPr>
      </w:pPr>
      <w:r w:rsidRPr="007E275F">
        <w:rPr>
          <w:szCs w:val="22"/>
        </w:rPr>
        <w:t>It is mandatory that the following</w:t>
      </w:r>
      <w:r w:rsidR="002A7440" w:rsidRPr="007E275F">
        <w:rPr>
          <w:szCs w:val="22"/>
        </w:rPr>
        <w:t xml:space="preserve"> items are listed in the budget:</w:t>
      </w:r>
    </w:p>
    <w:p w:rsidR="0095473A" w:rsidRPr="007E275F" w:rsidRDefault="00997185" w:rsidP="0095473A">
      <w:pPr>
        <w:pBdr>
          <w:top w:val="single" w:sz="4" w:space="1" w:color="auto"/>
          <w:left w:val="single" w:sz="4" w:space="4" w:color="auto"/>
          <w:bottom w:val="single" w:sz="4" w:space="1" w:color="auto"/>
          <w:right w:val="single" w:sz="4" w:space="4" w:color="auto"/>
        </w:pBdr>
        <w:rPr>
          <w:szCs w:val="22"/>
        </w:rPr>
      </w:pPr>
      <w:r w:rsidRPr="007E275F">
        <w:rPr>
          <w:szCs w:val="22"/>
        </w:rPr>
        <w:t xml:space="preserve">- </w:t>
      </w:r>
      <w:r w:rsidR="0095473A" w:rsidRPr="007E275F">
        <w:rPr>
          <w:szCs w:val="22"/>
        </w:rPr>
        <w:t>The</w:t>
      </w:r>
      <w:r w:rsidRPr="007E275F">
        <w:rPr>
          <w:szCs w:val="22"/>
        </w:rPr>
        <w:t xml:space="preserve"> </w:t>
      </w:r>
      <w:r w:rsidR="0095473A" w:rsidRPr="007E275F">
        <w:rPr>
          <w:szCs w:val="22"/>
        </w:rPr>
        <w:t>allocation of the minimum 65% of the total grant amount for the financial support to third parties, which should be included unde</w:t>
      </w:r>
      <w:r w:rsidR="002A7440" w:rsidRPr="007E275F">
        <w:rPr>
          <w:szCs w:val="22"/>
        </w:rPr>
        <w:t>r the budget heading "6. Other";</w:t>
      </w:r>
      <w:r w:rsidR="0095473A" w:rsidRPr="007E275F">
        <w:rPr>
          <w:szCs w:val="22"/>
        </w:rPr>
        <w:t xml:space="preserve"> </w:t>
      </w:r>
    </w:p>
    <w:p w:rsidR="0095473A" w:rsidRPr="007E275F" w:rsidRDefault="0095473A" w:rsidP="0095473A">
      <w:pPr>
        <w:pBdr>
          <w:top w:val="single" w:sz="4" w:space="1" w:color="auto"/>
          <w:left w:val="single" w:sz="4" w:space="4" w:color="auto"/>
          <w:bottom w:val="single" w:sz="4" w:space="1" w:color="auto"/>
          <w:right w:val="single" w:sz="4" w:space="4" w:color="auto"/>
        </w:pBdr>
        <w:rPr>
          <w:szCs w:val="22"/>
        </w:rPr>
      </w:pPr>
      <w:r w:rsidRPr="007E275F">
        <w:rPr>
          <w:szCs w:val="22"/>
        </w:rPr>
        <w:t>- The action should include the participation to three annual stakeholders' meetings organised either in Brussels, Belgium</w:t>
      </w:r>
      <w:r w:rsidR="004666E3" w:rsidRPr="007E275F">
        <w:rPr>
          <w:szCs w:val="22"/>
        </w:rPr>
        <w:t xml:space="preserve"> or an ACP Member State by the contracting a</w:t>
      </w:r>
      <w:r w:rsidRPr="007E275F">
        <w:rPr>
          <w:szCs w:val="22"/>
        </w:rPr>
        <w:t>uthority. The related costs should be includ</w:t>
      </w:r>
      <w:r w:rsidR="002A7440" w:rsidRPr="007E275F">
        <w:rPr>
          <w:szCs w:val="22"/>
        </w:rPr>
        <w:t>ed as appropriate in the budget;</w:t>
      </w:r>
    </w:p>
    <w:p w:rsidR="0095473A" w:rsidRPr="007E275F" w:rsidRDefault="0095473A" w:rsidP="0095473A">
      <w:pPr>
        <w:pBdr>
          <w:top w:val="single" w:sz="4" w:space="1" w:color="auto"/>
          <w:left w:val="single" w:sz="4" w:space="4" w:color="auto"/>
          <w:bottom w:val="single" w:sz="4" w:space="1" w:color="auto"/>
          <w:right w:val="single" w:sz="4" w:space="4" w:color="auto"/>
        </w:pBdr>
        <w:rPr>
          <w:szCs w:val="22"/>
        </w:rPr>
      </w:pPr>
      <w:r w:rsidRPr="007E275F">
        <w:rPr>
          <w:szCs w:val="22"/>
        </w:rPr>
        <w:t xml:space="preserve">- Each financial report should be accompanied by an expenditure verification report. For instance an action of four years will have three expenditure verification reports. The templates for expenditure verification can be found in Annex </w:t>
      </w:r>
      <w:r w:rsidR="001534B6">
        <w:rPr>
          <w:szCs w:val="22"/>
        </w:rPr>
        <w:t>G.</w:t>
      </w:r>
      <w:r w:rsidRPr="007E275F">
        <w:rPr>
          <w:szCs w:val="22"/>
        </w:rPr>
        <w:t>VII of these Guidelines. In establishing the sample size and the selection of individual items for testing, the expenditure verifier needs to cover the whole action. The whole action includes the financial support to third parties. The costs related to expenditure verification should be included under budget line "5.3</w:t>
      </w:r>
      <w:r w:rsidR="002A7440" w:rsidRPr="007E275F">
        <w:rPr>
          <w:szCs w:val="22"/>
        </w:rPr>
        <w:t>.</w:t>
      </w:r>
      <w:r w:rsidRPr="007E275F">
        <w:rPr>
          <w:szCs w:val="22"/>
        </w:rPr>
        <w:t xml:space="preserve"> </w:t>
      </w:r>
      <w:r w:rsidR="002A7440" w:rsidRPr="007E275F">
        <w:rPr>
          <w:szCs w:val="22"/>
        </w:rPr>
        <w:t>Expenditure verification/Audit";</w:t>
      </w:r>
      <w:r w:rsidRPr="007E275F">
        <w:rPr>
          <w:szCs w:val="22"/>
        </w:rPr>
        <w:t xml:space="preserve"> </w:t>
      </w:r>
    </w:p>
    <w:p w:rsidR="0095473A" w:rsidRPr="007E275F" w:rsidRDefault="0095473A" w:rsidP="0095473A">
      <w:pPr>
        <w:pBdr>
          <w:top w:val="single" w:sz="4" w:space="1" w:color="auto"/>
          <w:left w:val="single" w:sz="4" w:space="4" w:color="auto"/>
          <w:bottom w:val="single" w:sz="4" w:space="1" w:color="auto"/>
          <w:right w:val="single" w:sz="4" w:space="4" w:color="auto"/>
        </w:pBdr>
        <w:rPr>
          <w:szCs w:val="22"/>
        </w:rPr>
      </w:pPr>
      <w:r w:rsidRPr="007E275F">
        <w:rPr>
          <w:szCs w:val="22"/>
        </w:rPr>
        <w:t>- The action should foresee at least one evaluation. Costs related to evaluations should be included under the budget line "5.4</w:t>
      </w:r>
      <w:r w:rsidR="002A7440" w:rsidRPr="007E275F">
        <w:rPr>
          <w:szCs w:val="22"/>
        </w:rPr>
        <w:t>.</w:t>
      </w:r>
      <w:r w:rsidRPr="007E275F">
        <w:rPr>
          <w:szCs w:val="22"/>
        </w:rPr>
        <w:t xml:space="preserve"> Evaluation costs".</w:t>
      </w:r>
    </w:p>
    <w:p w:rsidR="0023018A" w:rsidRPr="007E275F" w:rsidRDefault="00266BD4" w:rsidP="006B6048">
      <w:pPr>
        <w:rPr>
          <w:szCs w:val="22"/>
          <w:u w:val="single"/>
        </w:rPr>
      </w:pPr>
      <w:r w:rsidRPr="007E275F">
        <w:rPr>
          <w:szCs w:val="22"/>
          <w:u w:val="single"/>
        </w:rPr>
        <w:t>Financial support to third parties</w:t>
      </w:r>
      <w:r w:rsidR="00DB06F5" w:rsidRPr="007E275F">
        <w:rPr>
          <w:rStyle w:val="FootnoteReference"/>
          <w:szCs w:val="22"/>
          <w:u w:val="single"/>
        </w:rPr>
        <w:footnoteReference w:id="13"/>
      </w:r>
      <w:r w:rsidR="0023018A" w:rsidRPr="007E275F">
        <w:rPr>
          <w:szCs w:val="22"/>
          <w:u w:val="single"/>
        </w:rPr>
        <w:t xml:space="preserve"> </w:t>
      </w:r>
    </w:p>
    <w:p w:rsidR="00371EA3" w:rsidRPr="007E275F" w:rsidRDefault="003F04E9" w:rsidP="00371EA3">
      <w:r w:rsidRPr="007E275F">
        <w:t>A</w:t>
      </w:r>
      <w:r w:rsidR="001D0C7B" w:rsidRPr="007E275F">
        <w:t>pplicant</w:t>
      </w:r>
      <w:r w:rsidRPr="007E275F">
        <w:t>s</w:t>
      </w:r>
      <w:r w:rsidR="00C70BDE" w:rsidRPr="007E275F">
        <w:t xml:space="preserve"> </w:t>
      </w:r>
      <w:r w:rsidR="00371EA3" w:rsidRPr="007E275F">
        <w:rPr>
          <w:b/>
        </w:rPr>
        <w:t>must</w:t>
      </w:r>
      <w:r w:rsidR="00371EA3" w:rsidRPr="007E275F">
        <w:t xml:space="preserve"> propose financial support to third parties in order to help achieving the objectives of the action. </w:t>
      </w:r>
    </w:p>
    <w:p w:rsidR="00371EA3" w:rsidRPr="007E275F" w:rsidRDefault="001F6AB1" w:rsidP="00700AF2">
      <w:r w:rsidRPr="007E275F">
        <w:t xml:space="preserve">A </w:t>
      </w:r>
      <w:r w:rsidR="00371EA3" w:rsidRPr="007E275F">
        <w:t>minimum of</w:t>
      </w:r>
      <w:r w:rsidRPr="007E275F">
        <w:t xml:space="preserve"> 65% of the total grant amount (including administrative and operating costs needed to implement the activities) must be further distributed to third parties established in one of the ACP countries</w:t>
      </w:r>
      <w:r w:rsidRPr="007E275F">
        <w:rPr>
          <w:rStyle w:val="FootnoteReference"/>
        </w:rPr>
        <w:footnoteReference w:id="14"/>
      </w:r>
      <w:r w:rsidRPr="007E275F">
        <w:t xml:space="preserve"> of the specific Lot. </w:t>
      </w:r>
    </w:p>
    <w:p w:rsidR="00700AF2" w:rsidRPr="007E275F" w:rsidRDefault="0095473A" w:rsidP="00700AF2">
      <w:r w:rsidRPr="007E275F">
        <w:rPr>
          <w:szCs w:val="22"/>
        </w:rPr>
        <w:t>Annex M of the</w:t>
      </w:r>
      <w:r w:rsidR="001534B6">
        <w:rPr>
          <w:szCs w:val="22"/>
        </w:rPr>
        <w:t>se</w:t>
      </w:r>
      <w:r w:rsidRPr="007E275F">
        <w:rPr>
          <w:szCs w:val="22"/>
        </w:rPr>
        <w:t xml:space="preserve"> Guidelines define the conditions for support to third parties. In line with these conditions the applicant must define in Section 2.1.1 of the grant application form the following</w:t>
      </w:r>
      <w:r w:rsidR="00700AF2" w:rsidRPr="007E275F">
        <w:rPr>
          <w:szCs w:val="22"/>
        </w:rPr>
        <w:t xml:space="preserve">: </w:t>
      </w:r>
    </w:p>
    <w:p w:rsidR="00700AF2" w:rsidRPr="007E275F" w:rsidRDefault="00700AF2" w:rsidP="00CE4466">
      <w:pPr>
        <w:numPr>
          <w:ilvl w:val="0"/>
          <w:numId w:val="35"/>
        </w:numPr>
        <w:tabs>
          <w:tab w:val="left" w:pos="851"/>
        </w:tabs>
        <w:ind w:left="851" w:hanging="425"/>
        <w:rPr>
          <w:szCs w:val="22"/>
        </w:rPr>
      </w:pPr>
      <w:r w:rsidRPr="007E275F">
        <w:rPr>
          <w:szCs w:val="22"/>
        </w:rPr>
        <w:t xml:space="preserve">the </w:t>
      </w:r>
      <w:r w:rsidR="00247941" w:rsidRPr="007E275F">
        <w:rPr>
          <w:szCs w:val="22"/>
        </w:rPr>
        <w:t>overall objectives, the specific objective(s) and the outputs</w:t>
      </w:r>
      <w:r w:rsidR="00247941" w:rsidRPr="007E275F">
        <w:rPr>
          <w:rStyle w:val="FootnoteReference"/>
          <w:szCs w:val="22"/>
        </w:rPr>
        <w:footnoteReference w:id="15"/>
      </w:r>
      <w:r w:rsidR="00247941" w:rsidRPr="007E275F">
        <w:rPr>
          <w:szCs w:val="22"/>
        </w:rPr>
        <w:t xml:space="preserve"> (i.e. the results) to be achieved </w:t>
      </w:r>
      <w:r w:rsidRPr="007E275F">
        <w:rPr>
          <w:szCs w:val="22"/>
        </w:rPr>
        <w:t xml:space="preserve">with the financial support </w:t>
      </w:r>
    </w:p>
    <w:p w:rsidR="00700AF2" w:rsidRPr="007E275F" w:rsidRDefault="00700AF2" w:rsidP="00CE4466">
      <w:pPr>
        <w:numPr>
          <w:ilvl w:val="0"/>
          <w:numId w:val="35"/>
        </w:numPr>
        <w:tabs>
          <w:tab w:val="left" w:pos="851"/>
        </w:tabs>
        <w:ind w:left="851" w:hanging="425"/>
        <w:rPr>
          <w:szCs w:val="22"/>
        </w:rPr>
      </w:pPr>
      <w:r w:rsidRPr="007E275F">
        <w:rPr>
          <w:szCs w:val="22"/>
        </w:rPr>
        <w:t xml:space="preserve">the different types of activities eligible for financial support, on the basis of a fixed list </w:t>
      </w:r>
    </w:p>
    <w:p w:rsidR="00700AF2" w:rsidRPr="007E275F" w:rsidRDefault="00700AF2" w:rsidP="00CE4466">
      <w:pPr>
        <w:numPr>
          <w:ilvl w:val="0"/>
          <w:numId w:val="35"/>
        </w:numPr>
        <w:tabs>
          <w:tab w:val="left" w:pos="851"/>
        </w:tabs>
        <w:ind w:left="851" w:hanging="425"/>
        <w:rPr>
          <w:szCs w:val="22"/>
        </w:rPr>
      </w:pPr>
      <w:r w:rsidRPr="007E275F">
        <w:rPr>
          <w:szCs w:val="22"/>
        </w:rPr>
        <w:t xml:space="preserve">the types of persons or categories of persons which may receive financial support  </w:t>
      </w:r>
    </w:p>
    <w:p w:rsidR="00700AF2" w:rsidRPr="007E275F" w:rsidRDefault="00700AF2" w:rsidP="004741A1">
      <w:pPr>
        <w:tabs>
          <w:tab w:val="left" w:pos="851"/>
        </w:tabs>
        <w:ind w:left="851" w:hanging="425"/>
        <w:rPr>
          <w:szCs w:val="22"/>
        </w:rPr>
      </w:pPr>
      <w:r w:rsidRPr="007E275F">
        <w:rPr>
          <w:szCs w:val="22"/>
        </w:rPr>
        <w:t>(iv)</w:t>
      </w:r>
      <w:r w:rsidR="00D97BE7" w:rsidRPr="007E275F">
        <w:rPr>
          <w:szCs w:val="22"/>
        </w:rPr>
        <w:tab/>
      </w:r>
      <w:r w:rsidRPr="007E275F">
        <w:rPr>
          <w:szCs w:val="22"/>
        </w:rPr>
        <w:t xml:space="preserve">the criteria for selecting these entities and giving the financial support  </w:t>
      </w:r>
    </w:p>
    <w:p w:rsidR="00700AF2" w:rsidRPr="007E275F" w:rsidRDefault="00700AF2" w:rsidP="00CE4466">
      <w:pPr>
        <w:numPr>
          <w:ilvl w:val="0"/>
          <w:numId w:val="36"/>
        </w:numPr>
        <w:tabs>
          <w:tab w:val="left" w:pos="851"/>
        </w:tabs>
        <w:ind w:left="851" w:hanging="425"/>
        <w:rPr>
          <w:szCs w:val="22"/>
        </w:rPr>
      </w:pPr>
      <w:r w:rsidRPr="007E275F">
        <w:rPr>
          <w:szCs w:val="22"/>
        </w:rPr>
        <w:t xml:space="preserve">the criteria for determining the exact amount of financial support for each third entity, and </w:t>
      </w:r>
    </w:p>
    <w:p w:rsidR="00700AF2" w:rsidRPr="007E275F" w:rsidRDefault="00700AF2" w:rsidP="00CE4466">
      <w:pPr>
        <w:numPr>
          <w:ilvl w:val="0"/>
          <w:numId w:val="36"/>
        </w:numPr>
        <w:tabs>
          <w:tab w:val="left" w:pos="851"/>
        </w:tabs>
        <w:ind w:left="851" w:hanging="425"/>
        <w:rPr>
          <w:szCs w:val="22"/>
        </w:rPr>
      </w:pPr>
      <w:r w:rsidRPr="007E275F">
        <w:rPr>
          <w:szCs w:val="22"/>
        </w:rPr>
        <w:lastRenderedPageBreak/>
        <w:t>the maximum amount which may be given.</w:t>
      </w:r>
    </w:p>
    <w:p w:rsidR="00517ECD" w:rsidRPr="007E275F" w:rsidRDefault="00700AF2" w:rsidP="00517ECD">
      <w:pPr>
        <w:rPr>
          <w:szCs w:val="22"/>
          <w:u w:val="single"/>
        </w:rPr>
      </w:pPr>
      <w:r w:rsidRPr="007E275F">
        <w:rPr>
          <w:szCs w:val="22"/>
          <w:u w:val="single"/>
        </w:rPr>
        <w:t>In all events, the mandatory conditions set above for giving financial support (points (i) to (vi)) have to be strictly defined in the</w:t>
      </w:r>
      <w:r w:rsidR="00A155DA" w:rsidRPr="007E275F">
        <w:rPr>
          <w:szCs w:val="22"/>
          <w:u w:val="single"/>
        </w:rPr>
        <w:t xml:space="preserve"> </w:t>
      </w:r>
      <w:r w:rsidR="003B254C" w:rsidRPr="007E275F">
        <w:rPr>
          <w:szCs w:val="22"/>
          <w:u w:val="single"/>
        </w:rPr>
        <w:t>g</w:t>
      </w:r>
      <w:r w:rsidR="00A155DA" w:rsidRPr="007E275F">
        <w:rPr>
          <w:szCs w:val="22"/>
          <w:u w:val="single"/>
        </w:rPr>
        <w:t xml:space="preserve">rant </w:t>
      </w:r>
      <w:r w:rsidR="003B254C" w:rsidRPr="007E275F">
        <w:rPr>
          <w:szCs w:val="22"/>
          <w:u w:val="single"/>
        </w:rPr>
        <w:t>c</w:t>
      </w:r>
      <w:r w:rsidRPr="007E275F">
        <w:rPr>
          <w:szCs w:val="22"/>
          <w:u w:val="single"/>
        </w:rPr>
        <w:t>ontract as to avoid any exercise of discretion.</w:t>
      </w:r>
    </w:p>
    <w:p w:rsidR="00107C6D" w:rsidRPr="007E275F" w:rsidRDefault="00107C6D" w:rsidP="004B7BC2">
      <w:pPr>
        <w:keepNext/>
        <w:rPr>
          <w:szCs w:val="22"/>
          <w:u w:val="single"/>
        </w:rPr>
      </w:pPr>
      <w:r w:rsidRPr="007E275F">
        <w:rPr>
          <w:szCs w:val="22"/>
          <w:u w:val="single"/>
        </w:rPr>
        <w:t>Visibility</w:t>
      </w:r>
    </w:p>
    <w:p w:rsidR="00622160" w:rsidRPr="007E275F" w:rsidRDefault="00622160" w:rsidP="00622160">
      <w:r w:rsidRPr="007E275F">
        <w:t xml:space="preserve">The </w:t>
      </w:r>
      <w:r w:rsidR="003B254C" w:rsidRPr="007E275F">
        <w:t>a</w:t>
      </w:r>
      <w:r w:rsidRPr="007E275F">
        <w:t xml:space="preserve">pplicants must take all necessary steps to publicise the fact that the European Union has financed or co-financed the </w:t>
      </w:r>
      <w:r w:rsidR="00466C25" w:rsidRPr="007E275F">
        <w:t>a</w:t>
      </w:r>
      <w:r w:rsidRPr="007E275F">
        <w:t>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rsidR="00572B45" w:rsidRPr="007E275F" w:rsidRDefault="00EE729B" w:rsidP="006B6048">
      <w:r w:rsidRPr="007E275F">
        <w:t>A</w:t>
      </w:r>
      <w:r w:rsidR="002A4866" w:rsidRPr="007E275F">
        <w:t>pplicant</w:t>
      </w:r>
      <w:r w:rsidRPr="007E275F">
        <w:t>s</w:t>
      </w:r>
      <w:r w:rsidR="002A4866" w:rsidRPr="007E275F">
        <w:t xml:space="preserve"> must comply with the objectives and priorities and guarantee the visibility of the EU</w:t>
      </w:r>
      <w:r w:rsidRPr="007E275F">
        <w:t xml:space="preserve"> </w:t>
      </w:r>
      <w:r w:rsidR="002A4866" w:rsidRPr="007E275F">
        <w:t xml:space="preserve">financing (see the Communication and Visibility Manual for EU external actions </w:t>
      </w:r>
      <w:r w:rsidR="009F1A11" w:rsidRPr="007E275F">
        <w:t>specified</w:t>
      </w:r>
      <w:r w:rsidR="002A4866" w:rsidRPr="007E275F">
        <w:t xml:space="preserve"> and published by the European Commission at </w:t>
      </w:r>
      <w:hyperlink r:id="rId13" w:history="1">
        <w:r w:rsidR="009C7178" w:rsidRPr="007E275F">
          <w:rPr>
            <w:rStyle w:val="Hyperlink"/>
          </w:rPr>
          <w:t>http://ec.europa.eu/europeaid/funding/communication-and-visibility-manual-eu-external-actions_en</w:t>
        </w:r>
      </w:hyperlink>
      <w:r w:rsidR="002A4866" w:rsidRPr="007E275F">
        <w:t>).</w:t>
      </w:r>
    </w:p>
    <w:p w:rsidR="0007408E" w:rsidRPr="007E275F" w:rsidRDefault="0007408E" w:rsidP="006B6048">
      <w:pPr>
        <w:rPr>
          <w:u w:val="single"/>
        </w:rPr>
      </w:pPr>
      <w:r w:rsidRPr="007E275F">
        <w:rPr>
          <w:u w:val="single"/>
        </w:rPr>
        <w:t xml:space="preserve">Number of </w:t>
      </w:r>
      <w:r w:rsidR="006459C5" w:rsidRPr="007E275F">
        <w:rPr>
          <w:u w:val="single"/>
        </w:rPr>
        <w:t>application</w:t>
      </w:r>
      <w:r w:rsidRPr="007E275F">
        <w:rPr>
          <w:u w:val="single"/>
        </w:rPr>
        <w:t>s and grants per applicant</w:t>
      </w:r>
      <w:r w:rsidR="00FA2479" w:rsidRPr="007E275F">
        <w:rPr>
          <w:u w:val="single"/>
        </w:rPr>
        <w:t>s</w:t>
      </w:r>
      <w:r w:rsidR="00646638" w:rsidRPr="007E275F">
        <w:rPr>
          <w:u w:val="single"/>
        </w:rPr>
        <w:t xml:space="preserve"> / affiliated entities</w:t>
      </w:r>
    </w:p>
    <w:p w:rsidR="0007408E" w:rsidRPr="007E275F" w:rsidRDefault="006A36F9" w:rsidP="006B6048">
      <w:r w:rsidRPr="007E275F">
        <w:t xml:space="preserve">The </w:t>
      </w:r>
      <w:r w:rsidR="00B114D9" w:rsidRPr="007E275F">
        <w:t>lead a</w:t>
      </w:r>
      <w:r w:rsidR="0007408E" w:rsidRPr="007E275F">
        <w:t>pplicant may</w:t>
      </w:r>
      <w:r w:rsidR="00D94180" w:rsidRPr="007E275F">
        <w:t xml:space="preserve"> </w:t>
      </w:r>
      <w:r w:rsidR="00C175CE" w:rsidRPr="007E275F">
        <w:t xml:space="preserve">submit more than </w:t>
      </w:r>
      <w:r w:rsidR="001F6AB1" w:rsidRPr="007E275F">
        <w:t>one</w:t>
      </w:r>
      <w:r w:rsidR="00C175CE" w:rsidRPr="007E275F">
        <w:t xml:space="preserve"> </w:t>
      </w:r>
      <w:r w:rsidR="006459C5" w:rsidRPr="007E275F">
        <w:t>application</w:t>
      </w:r>
      <w:r w:rsidR="001F6AB1" w:rsidRPr="007E275F">
        <w:t xml:space="preserve"> per lot</w:t>
      </w:r>
      <w:r w:rsidR="006A4E72" w:rsidRPr="007E275F">
        <w:t xml:space="preserve"> </w:t>
      </w:r>
      <w:r w:rsidR="00E359F9" w:rsidRPr="007E275F">
        <w:t xml:space="preserve">under this </w:t>
      </w:r>
      <w:r w:rsidR="00466C25" w:rsidRPr="007E275F">
        <w:t>c</w:t>
      </w:r>
      <w:r w:rsidR="001D0C7B" w:rsidRPr="007E275F">
        <w:t xml:space="preserve">all for </w:t>
      </w:r>
      <w:r w:rsidR="00466C25" w:rsidRPr="007E275F">
        <w:t>p</w:t>
      </w:r>
      <w:r w:rsidR="001D0C7B" w:rsidRPr="007E275F">
        <w:t>roposals</w:t>
      </w:r>
      <w:r w:rsidR="00E359F9" w:rsidRPr="007E275F">
        <w:t>.</w:t>
      </w:r>
    </w:p>
    <w:p w:rsidR="0007408E" w:rsidRPr="007E275F" w:rsidRDefault="006A36F9" w:rsidP="006B6048">
      <w:r w:rsidRPr="007E275F">
        <w:t xml:space="preserve">The </w:t>
      </w:r>
      <w:r w:rsidR="00B114D9" w:rsidRPr="007E275F">
        <w:t>lead a</w:t>
      </w:r>
      <w:r w:rsidR="0007408E" w:rsidRPr="007E275F">
        <w:t>pplicant may not</w:t>
      </w:r>
      <w:r w:rsidR="00B41A93" w:rsidRPr="007E275F">
        <w:t xml:space="preserve"> </w:t>
      </w:r>
      <w:r w:rsidR="0007408E" w:rsidRPr="007E275F">
        <w:t xml:space="preserve">be awarded more than </w:t>
      </w:r>
      <w:r w:rsidR="001F6AB1" w:rsidRPr="007E275F">
        <w:t>one</w:t>
      </w:r>
      <w:r w:rsidR="0007408E" w:rsidRPr="007E275F">
        <w:t xml:space="preserve"> grant</w:t>
      </w:r>
      <w:r w:rsidR="001F6AB1" w:rsidRPr="007E275F">
        <w:t xml:space="preserve"> per lot</w:t>
      </w:r>
      <w:r w:rsidR="006A4E72" w:rsidRPr="007E275F">
        <w:t xml:space="preserve"> </w:t>
      </w:r>
      <w:r w:rsidR="00C175CE" w:rsidRPr="007E275F">
        <w:t xml:space="preserve">under this </w:t>
      </w:r>
      <w:r w:rsidR="00466C25" w:rsidRPr="007E275F">
        <w:t>c</w:t>
      </w:r>
      <w:r w:rsidR="001D0C7B" w:rsidRPr="007E275F">
        <w:t xml:space="preserve">all for </w:t>
      </w:r>
      <w:r w:rsidR="00466C25" w:rsidRPr="007E275F">
        <w:t>p</w:t>
      </w:r>
      <w:r w:rsidR="001D0C7B" w:rsidRPr="007E275F">
        <w:t>roposals</w:t>
      </w:r>
      <w:r w:rsidR="00C175CE" w:rsidRPr="007E275F">
        <w:t>.</w:t>
      </w:r>
    </w:p>
    <w:p w:rsidR="00B41A93" w:rsidRPr="007E275F" w:rsidRDefault="006A36F9" w:rsidP="006B6048">
      <w:r w:rsidRPr="007E275F">
        <w:t xml:space="preserve">The </w:t>
      </w:r>
      <w:r w:rsidR="00B114D9" w:rsidRPr="007E275F">
        <w:t>lead a</w:t>
      </w:r>
      <w:r w:rsidR="00B41A93" w:rsidRPr="007E275F">
        <w:t xml:space="preserve">pplicant may not be </w:t>
      </w:r>
      <w:r w:rsidR="005C4566" w:rsidRPr="007E275F">
        <w:t xml:space="preserve">a </w:t>
      </w:r>
      <w:r w:rsidR="008D71C9" w:rsidRPr="007E275F">
        <w:t xml:space="preserve">co-applicant or an </w:t>
      </w:r>
      <w:r w:rsidR="00A6227D" w:rsidRPr="007E275F">
        <w:t>affiliated</w:t>
      </w:r>
      <w:r w:rsidR="008D71C9" w:rsidRPr="007E275F">
        <w:t xml:space="preserve"> entity</w:t>
      </w:r>
      <w:r w:rsidR="00B41A93" w:rsidRPr="007E275F">
        <w:t xml:space="preserve"> in another application</w:t>
      </w:r>
      <w:r w:rsidR="005C4566" w:rsidRPr="007E275F">
        <w:t xml:space="preserve"> </w:t>
      </w:r>
      <w:r w:rsidR="001F6AB1" w:rsidRPr="007E275F">
        <w:t>of the same lot</w:t>
      </w:r>
      <w:r w:rsidR="006739C4" w:rsidRPr="007E275F">
        <w:t xml:space="preserve"> </w:t>
      </w:r>
      <w:r w:rsidR="005C4566" w:rsidRPr="007E275F">
        <w:t>at the same time.</w:t>
      </w:r>
    </w:p>
    <w:p w:rsidR="00B34A8F" w:rsidRPr="007E275F" w:rsidRDefault="00223C40" w:rsidP="006B6048">
      <w:r w:rsidRPr="007E275F">
        <w:t>A</w:t>
      </w:r>
      <w:r w:rsidR="00B34A8F" w:rsidRPr="007E275F">
        <w:t xml:space="preserve"> </w:t>
      </w:r>
      <w:r w:rsidRPr="007E275F">
        <w:t>co-applicant</w:t>
      </w:r>
      <w:r w:rsidR="005865C6" w:rsidRPr="007E275F">
        <w:t>/affiliated entity</w:t>
      </w:r>
      <w:r w:rsidRPr="007E275F">
        <w:t xml:space="preserve"> </w:t>
      </w:r>
      <w:r w:rsidR="00B34A8F" w:rsidRPr="007E275F">
        <w:t>may not</w:t>
      </w:r>
      <w:r w:rsidR="00D94180" w:rsidRPr="007E275F">
        <w:t xml:space="preserve"> </w:t>
      </w:r>
      <w:r w:rsidR="00C515AC" w:rsidRPr="007E275F">
        <w:t xml:space="preserve">be the co-applicant or affiliated entity in </w:t>
      </w:r>
      <w:r w:rsidR="00B34A8F" w:rsidRPr="007E275F">
        <w:t xml:space="preserve">more than </w:t>
      </w:r>
      <w:r w:rsidR="001F6AB1" w:rsidRPr="007E275F">
        <w:t>one</w:t>
      </w:r>
      <w:r w:rsidR="00B34A8F" w:rsidRPr="007E275F">
        <w:t xml:space="preserve"> application</w:t>
      </w:r>
      <w:r w:rsidR="001F6AB1" w:rsidRPr="007E275F">
        <w:t xml:space="preserve"> per lot</w:t>
      </w:r>
      <w:r w:rsidR="00B34A8F" w:rsidRPr="007E275F">
        <w:t xml:space="preserve"> under this </w:t>
      </w:r>
      <w:r w:rsidR="00466C25" w:rsidRPr="007E275F">
        <w:t>c</w:t>
      </w:r>
      <w:r w:rsidR="00B34A8F" w:rsidRPr="007E275F">
        <w:t xml:space="preserve">all for </w:t>
      </w:r>
      <w:r w:rsidR="00466C25" w:rsidRPr="007E275F">
        <w:t>p</w:t>
      </w:r>
      <w:r w:rsidR="00B34A8F" w:rsidRPr="007E275F">
        <w:t>roposals.</w:t>
      </w:r>
    </w:p>
    <w:p w:rsidR="00B34A8F" w:rsidRPr="007E275F" w:rsidRDefault="00223C40" w:rsidP="006B6048">
      <w:r w:rsidRPr="007E275F">
        <w:t>A</w:t>
      </w:r>
      <w:r w:rsidR="00B34A8F" w:rsidRPr="007E275F">
        <w:t xml:space="preserve"> </w:t>
      </w:r>
      <w:r w:rsidRPr="007E275F">
        <w:t>co-applicant</w:t>
      </w:r>
      <w:r w:rsidR="005865C6" w:rsidRPr="007E275F">
        <w:t>/affiliated entity</w:t>
      </w:r>
      <w:r w:rsidR="00B34A8F" w:rsidRPr="007E275F">
        <w:t xml:space="preserve"> may not be awarded more than </w:t>
      </w:r>
      <w:r w:rsidR="001F6AB1" w:rsidRPr="007E275F">
        <w:t>one</w:t>
      </w:r>
      <w:r w:rsidR="00B34A8F" w:rsidRPr="007E275F">
        <w:t xml:space="preserve"> grant </w:t>
      </w:r>
      <w:r w:rsidR="001F6AB1" w:rsidRPr="007E275F">
        <w:t>per lot</w:t>
      </w:r>
      <w:r w:rsidR="00B34A8F" w:rsidRPr="007E275F">
        <w:t xml:space="preserve"> under this </w:t>
      </w:r>
      <w:r w:rsidR="00466C25" w:rsidRPr="007E275F">
        <w:t>c</w:t>
      </w:r>
      <w:r w:rsidR="00B34A8F" w:rsidRPr="007E275F">
        <w:t xml:space="preserve">all for </w:t>
      </w:r>
      <w:r w:rsidR="00466C25" w:rsidRPr="007E275F">
        <w:t>p</w:t>
      </w:r>
      <w:r w:rsidR="00B34A8F" w:rsidRPr="007E275F">
        <w:t>roposals.</w:t>
      </w:r>
    </w:p>
    <w:p w:rsidR="0007408E" w:rsidRPr="007E275F" w:rsidRDefault="0007408E" w:rsidP="00CE4466">
      <w:pPr>
        <w:pStyle w:val="Guidelines3"/>
        <w:numPr>
          <w:ilvl w:val="2"/>
          <w:numId w:val="20"/>
        </w:numPr>
        <w:outlineLvl w:val="2"/>
      </w:pPr>
      <w:bookmarkStart w:id="21" w:name="_Toc14962146"/>
      <w:r w:rsidRPr="007E275F">
        <w:t xml:space="preserve">Eligibility of costs: costs </w:t>
      </w:r>
      <w:r w:rsidR="00302E84" w:rsidRPr="007E275F">
        <w:t>that can</w:t>
      </w:r>
      <w:r w:rsidR="003137E2" w:rsidRPr="007E275F">
        <w:t xml:space="preserve"> be</w:t>
      </w:r>
      <w:r w:rsidR="00302E84" w:rsidRPr="007E275F">
        <w:t xml:space="preserve"> </w:t>
      </w:r>
      <w:r w:rsidR="00A575A2" w:rsidRPr="007E275F">
        <w:t>included</w:t>
      </w:r>
      <w:bookmarkEnd w:id="21"/>
      <w:r w:rsidR="00A575A2" w:rsidRPr="007E275F">
        <w:t xml:space="preserve"> </w:t>
      </w:r>
    </w:p>
    <w:p w:rsidR="009F4DBB" w:rsidRPr="007E275F" w:rsidRDefault="0007408E" w:rsidP="006B6048">
      <w:pPr>
        <w:spacing w:before="240"/>
      </w:pPr>
      <w:r w:rsidRPr="007E275F">
        <w:t xml:space="preserve">Only </w:t>
      </w:r>
      <w:r w:rsidR="00A016F9" w:rsidRPr="007E275F">
        <w:t>‘</w:t>
      </w:r>
      <w:r w:rsidR="00356DFC" w:rsidRPr="007E275F">
        <w:t>eligible costs</w:t>
      </w:r>
      <w:r w:rsidR="00A016F9" w:rsidRPr="007E275F">
        <w:t>’</w:t>
      </w:r>
      <w:r w:rsidR="00356DFC" w:rsidRPr="007E275F">
        <w:t xml:space="preserve"> </w:t>
      </w:r>
      <w:r w:rsidRPr="007E275F">
        <w:t xml:space="preserve">can be </w:t>
      </w:r>
      <w:r w:rsidR="000B1032" w:rsidRPr="007E275F">
        <w:t>covered by</w:t>
      </w:r>
      <w:r w:rsidRPr="007E275F">
        <w:t xml:space="preserve"> a grant. The</w:t>
      </w:r>
      <w:r w:rsidR="000735EC" w:rsidRPr="007E275F">
        <w:t xml:space="preserve"> categories of costs </w:t>
      </w:r>
      <w:r w:rsidR="00A575A2" w:rsidRPr="007E275F">
        <w:t>that are</w:t>
      </w:r>
      <w:r w:rsidR="000735EC" w:rsidRPr="007E275F">
        <w:t xml:space="preserve"> eligible and non-eligible are indicated below.</w:t>
      </w:r>
      <w:r w:rsidR="002F3F27" w:rsidRPr="007E275F">
        <w:t xml:space="preserve"> </w:t>
      </w:r>
      <w:r w:rsidRPr="007E275F">
        <w:t>The budget is both a cost estimate and a</w:t>
      </w:r>
      <w:r w:rsidR="009444A8" w:rsidRPr="007E275F">
        <w:t>n</w:t>
      </w:r>
      <w:r w:rsidRPr="007E275F">
        <w:t xml:space="preserve"> </w:t>
      </w:r>
      <w:r w:rsidR="009444A8" w:rsidRPr="007E275F">
        <w:t xml:space="preserve">overall </w:t>
      </w:r>
      <w:r w:rsidRPr="007E275F">
        <w:t xml:space="preserve">ceiling for </w:t>
      </w:r>
      <w:r w:rsidR="00A016F9" w:rsidRPr="007E275F">
        <w:t>‘</w:t>
      </w:r>
      <w:r w:rsidRPr="007E275F">
        <w:t>eligible costs</w:t>
      </w:r>
      <w:r w:rsidR="00A016F9" w:rsidRPr="007E275F">
        <w:t>’</w:t>
      </w:r>
      <w:r w:rsidRPr="007E275F">
        <w:t xml:space="preserve">. </w:t>
      </w:r>
    </w:p>
    <w:p w:rsidR="00B17D2F" w:rsidRPr="007E275F" w:rsidRDefault="00B17D2F" w:rsidP="006B6048">
      <w:r w:rsidRPr="007E275F">
        <w:t>The reimbursement of eligible costs may be based on the following forms:</w:t>
      </w:r>
    </w:p>
    <w:p w:rsidR="00463413" w:rsidRPr="007E275F" w:rsidRDefault="00463413" w:rsidP="00CE4466">
      <w:pPr>
        <w:numPr>
          <w:ilvl w:val="0"/>
          <w:numId w:val="25"/>
        </w:numPr>
      </w:pPr>
      <w:r w:rsidRPr="007E275F">
        <w:t>actual costs incurred</w:t>
      </w:r>
      <w:r w:rsidR="001C71F8" w:rsidRPr="007E275F">
        <w:t xml:space="preserve"> by the </w:t>
      </w:r>
      <w:r w:rsidR="00466C25" w:rsidRPr="007E275F">
        <w:t>b</w:t>
      </w:r>
      <w:r w:rsidR="001C71F8" w:rsidRPr="007E275F">
        <w:t>eneficiary(ies) and affiliated entity(ies)</w:t>
      </w:r>
      <w:r w:rsidR="00AC16C7" w:rsidRPr="007E275F">
        <w:t>.</w:t>
      </w:r>
    </w:p>
    <w:p w:rsidR="0007408E" w:rsidRPr="007E275F" w:rsidRDefault="0007408E" w:rsidP="0068216F">
      <w:r w:rsidRPr="007E275F">
        <w:t>Recommendations to award a grant are always subject to the condition that the check</w:t>
      </w:r>
      <w:r w:rsidR="002E38E4" w:rsidRPr="007E275F">
        <w:t>s</w:t>
      </w:r>
      <w:r w:rsidRPr="007E275F">
        <w:t xml:space="preserve"> preced</w:t>
      </w:r>
      <w:r w:rsidR="002E38E4" w:rsidRPr="007E275F">
        <w:t>ing</w:t>
      </w:r>
      <w:r w:rsidRPr="007E275F">
        <w:t xml:space="preserve"> the signing of the </w:t>
      </w:r>
      <w:r w:rsidR="00466C25" w:rsidRPr="007E275F">
        <w:t>g</w:t>
      </w:r>
      <w:r w:rsidR="004F6678" w:rsidRPr="007E275F">
        <w:t xml:space="preserve">rant </w:t>
      </w:r>
      <w:r w:rsidR="00466C25" w:rsidRPr="007E275F">
        <w:t>c</w:t>
      </w:r>
      <w:r w:rsidRPr="007E275F">
        <w:t>ontract do not reveal problems requiring changes to the budget</w:t>
      </w:r>
      <w:r w:rsidR="00A52D95" w:rsidRPr="007E275F">
        <w:t xml:space="preserve"> (</w:t>
      </w:r>
      <w:r w:rsidR="002E38E4" w:rsidRPr="007E275F">
        <w:t>such as</w:t>
      </w:r>
      <w:r w:rsidR="00A52D95" w:rsidRPr="007E275F">
        <w:t xml:space="preserve"> arithmetical errors, inaccuracies</w:t>
      </w:r>
      <w:r w:rsidR="000B1032" w:rsidRPr="007E275F">
        <w:t>,</w:t>
      </w:r>
      <w:r w:rsidR="00A52D95" w:rsidRPr="007E275F">
        <w:t xml:space="preserve"> unrealistic c</w:t>
      </w:r>
      <w:r w:rsidR="00D7610D" w:rsidRPr="007E275F">
        <w:t>osts and ineligible costs</w:t>
      </w:r>
      <w:r w:rsidR="00A52D95" w:rsidRPr="007E275F">
        <w:t>)</w:t>
      </w:r>
      <w:r w:rsidRPr="007E275F">
        <w:t xml:space="preserve">. The checks may give rise to requests for clarification and may lead the </w:t>
      </w:r>
      <w:r w:rsidR="000D7ACD" w:rsidRPr="007E275F">
        <w:t>c</w:t>
      </w:r>
      <w:r w:rsidRPr="007E275F">
        <w:t xml:space="preserve">ontracting </w:t>
      </w:r>
      <w:r w:rsidR="000D7ACD" w:rsidRPr="007E275F">
        <w:t>a</w:t>
      </w:r>
      <w:r w:rsidRPr="007E275F">
        <w:t xml:space="preserve">uthority to impose </w:t>
      </w:r>
      <w:r w:rsidR="00CE18C9" w:rsidRPr="007E275F">
        <w:t xml:space="preserve">modifications or </w:t>
      </w:r>
      <w:r w:rsidRPr="007E275F">
        <w:t>reductions</w:t>
      </w:r>
      <w:r w:rsidR="00A52D95" w:rsidRPr="007E275F">
        <w:t xml:space="preserve"> to address such mistakes or inaccuracies</w:t>
      </w:r>
      <w:r w:rsidRPr="007E275F">
        <w:t>.</w:t>
      </w:r>
      <w:r w:rsidR="001870D3" w:rsidRPr="007E275F">
        <w:t xml:space="preserve"> </w:t>
      </w:r>
      <w:r w:rsidR="000B1032" w:rsidRPr="007E275F">
        <w:t xml:space="preserve">It is not possible to increase </w:t>
      </w:r>
      <w:r w:rsidR="00CE18C9" w:rsidRPr="007E275F">
        <w:t xml:space="preserve">the </w:t>
      </w:r>
      <w:r w:rsidR="001870D3" w:rsidRPr="007E275F">
        <w:t xml:space="preserve">grant </w:t>
      </w:r>
      <w:r w:rsidR="000B1032" w:rsidRPr="007E275F">
        <w:t xml:space="preserve">or </w:t>
      </w:r>
      <w:r w:rsidR="00F278A6" w:rsidRPr="007E275F">
        <w:t xml:space="preserve">the percentage of </w:t>
      </w:r>
      <w:r w:rsidR="006B5799" w:rsidRPr="007E275F">
        <w:t xml:space="preserve">EU </w:t>
      </w:r>
      <w:r w:rsidR="00F278A6" w:rsidRPr="007E275F">
        <w:t>co-financing as a result of these corrections</w:t>
      </w:r>
      <w:r w:rsidR="00FB2666" w:rsidRPr="007E275F">
        <w:t>.</w:t>
      </w:r>
    </w:p>
    <w:p w:rsidR="0007408E" w:rsidRPr="007E275F" w:rsidRDefault="0007408E" w:rsidP="0068216F">
      <w:r w:rsidRPr="007E275F">
        <w:t>It is therefore in the applicants</w:t>
      </w:r>
      <w:r w:rsidR="00466C25" w:rsidRPr="007E275F">
        <w:t>'</w:t>
      </w:r>
      <w:r w:rsidRPr="007E275F">
        <w:t xml:space="preserve"> interest to provide a </w:t>
      </w:r>
      <w:r w:rsidRPr="007E275F">
        <w:rPr>
          <w:b/>
        </w:rPr>
        <w:t>realistic and cost-effective budget</w:t>
      </w:r>
      <w:r w:rsidRPr="007E275F">
        <w:t>.</w:t>
      </w:r>
    </w:p>
    <w:p w:rsidR="0007408E" w:rsidRPr="007E275F" w:rsidRDefault="0007408E" w:rsidP="0068216F">
      <w:pPr>
        <w:rPr>
          <w:u w:val="single"/>
        </w:rPr>
      </w:pPr>
      <w:r w:rsidRPr="007E275F">
        <w:rPr>
          <w:u w:val="single"/>
        </w:rPr>
        <w:t>Eligible direct costs</w:t>
      </w:r>
    </w:p>
    <w:p w:rsidR="0007408E" w:rsidRPr="007E275F" w:rsidRDefault="0007408E" w:rsidP="0068216F">
      <w:r w:rsidRPr="007E275F">
        <w:t>To be eligible under th</w:t>
      </w:r>
      <w:r w:rsidR="002C706C" w:rsidRPr="007E275F">
        <w:t>is</w:t>
      </w:r>
      <w:r w:rsidRPr="007E275F">
        <w:t xml:space="preserve"> </w:t>
      </w:r>
      <w:r w:rsidR="00466C25" w:rsidRPr="007E275F">
        <w:t>c</w:t>
      </w:r>
      <w:r w:rsidRPr="007E275F">
        <w:t xml:space="preserve">all for </w:t>
      </w:r>
      <w:r w:rsidR="00466C25" w:rsidRPr="007E275F">
        <w:t>p</w:t>
      </w:r>
      <w:r w:rsidRPr="007E275F">
        <w:t>roposals, costs must</w:t>
      </w:r>
      <w:r w:rsidR="001870D3" w:rsidRPr="007E275F">
        <w:t xml:space="preserve"> </w:t>
      </w:r>
      <w:r w:rsidR="00FB2666" w:rsidRPr="007E275F">
        <w:t xml:space="preserve">comply with </w:t>
      </w:r>
      <w:r w:rsidR="001870D3" w:rsidRPr="007E275F">
        <w:t xml:space="preserve">the provisions of </w:t>
      </w:r>
      <w:r w:rsidR="001D0C7B" w:rsidRPr="007E275F">
        <w:t xml:space="preserve">Article </w:t>
      </w:r>
      <w:r w:rsidR="001870D3" w:rsidRPr="007E275F">
        <w:t xml:space="preserve">14 of the </w:t>
      </w:r>
      <w:r w:rsidR="000D7ACD" w:rsidRPr="007E275F">
        <w:t>g</w:t>
      </w:r>
      <w:r w:rsidR="001870D3" w:rsidRPr="007E275F">
        <w:t xml:space="preserve">eneral </w:t>
      </w:r>
      <w:r w:rsidR="000D7ACD" w:rsidRPr="007E275F">
        <w:t>c</w:t>
      </w:r>
      <w:r w:rsidR="001870D3" w:rsidRPr="007E275F">
        <w:t xml:space="preserve">onditions to the </w:t>
      </w:r>
      <w:r w:rsidR="00466C25" w:rsidRPr="007E275F">
        <w:t>standard g</w:t>
      </w:r>
      <w:r w:rsidR="001870D3" w:rsidRPr="007E275F">
        <w:t xml:space="preserve">rant </w:t>
      </w:r>
      <w:r w:rsidR="00466C25" w:rsidRPr="007E275F">
        <w:t>c</w:t>
      </w:r>
      <w:r w:rsidR="001870D3" w:rsidRPr="007E275F">
        <w:t xml:space="preserve">ontract </w:t>
      </w:r>
      <w:r w:rsidR="00F06CB4" w:rsidRPr="007E275F">
        <w:t>(see Annex G</w:t>
      </w:r>
      <w:r w:rsidR="004A51E9" w:rsidRPr="007E275F">
        <w:t xml:space="preserve"> </w:t>
      </w:r>
      <w:r w:rsidR="007029D4" w:rsidRPr="007E275F">
        <w:t xml:space="preserve">of </w:t>
      </w:r>
      <w:r w:rsidR="004A51E9" w:rsidRPr="007E275F">
        <w:t>the</w:t>
      </w:r>
      <w:r w:rsidR="00AC16C7" w:rsidRPr="007E275F">
        <w:t>se</w:t>
      </w:r>
      <w:r w:rsidR="004A51E9" w:rsidRPr="007E275F">
        <w:t xml:space="preserve"> </w:t>
      </w:r>
      <w:r w:rsidR="00AC16C7" w:rsidRPr="007E275F">
        <w:t>G</w:t>
      </w:r>
      <w:r w:rsidR="004A51E9" w:rsidRPr="007E275F">
        <w:t>uidelines</w:t>
      </w:r>
      <w:r w:rsidR="00CE18C9" w:rsidRPr="007E275F">
        <w:t>).</w:t>
      </w:r>
    </w:p>
    <w:p w:rsidR="007034C6" w:rsidRPr="007E275F" w:rsidRDefault="007034C6" w:rsidP="0068216F">
      <w:pPr>
        <w:rPr>
          <w:u w:val="single"/>
        </w:rPr>
      </w:pPr>
      <w:r w:rsidRPr="007E275F">
        <w:rPr>
          <w:u w:val="single"/>
        </w:rPr>
        <w:t>Contingency reserve</w:t>
      </w:r>
    </w:p>
    <w:p w:rsidR="007034C6" w:rsidRDefault="000B1032" w:rsidP="0068216F">
      <w:r w:rsidRPr="007E275F">
        <w:t xml:space="preserve">The </w:t>
      </w:r>
      <w:r w:rsidR="00CF5740" w:rsidRPr="007E275F">
        <w:t>b</w:t>
      </w:r>
      <w:r w:rsidRPr="007E275F">
        <w:t>udget may include a</w:t>
      </w:r>
      <w:r w:rsidR="007034C6" w:rsidRPr="007E275F">
        <w:t xml:space="preserve"> contingency reserve not exceeding 5</w:t>
      </w:r>
      <w:r w:rsidR="00A016F9" w:rsidRPr="007E275F">
        <w:rPr>
          <w:w w:val="50"/>
        </w:rPr>
        <w:t> </w:t>
      </w:r>
      <w:r w:rsidR="007034C6" w:rsidRPr="007E275F">
        <w:t>% of the</w:t>
      </w:r>
      <w:r w:rsidR="00584247" w:rsidRPr="007E275F">
        <w:t xml:space="preserve"> estimated</w:t>
      </w:r>
      <w:r w:rsidR="007034C6" w:rsidRPr="007E275F">
        <w:t xml:space="preserve"> direct eligible costs. It can only be used with the </w:t>
      </w:r>
      <w:r w:rsidR="007034C6" w:rsidRPr="007E275F">
        <w:rPr>
          <w:b/>
        </w:rPr>
        <w:t>prior written</w:t>
      </w:r>
      <w:r w:rsidR="007034C6" w:rsidRPr="007E275F">
        <w:t xml:space="preserve"> </w:t>
      </w:r>
      <w:r w:rsidR="007034C6" w:rsidRPr="007E275F">
        <w:rPr>
          <w:b/>
        </w:rPr>
        <w:t>authorisation</w:t>
      </w:r>
      <w:r w:rsidR="007034C6" w:rsidRPr="007E275F">
        <w:t xml:space="preserve"> of the </w:t>
      </w:r>
      <w:r w:rsidR="000D7ACD" w:rsidRPr="007E275F">
        <w:t>c</w:t>
      </w:r>
      <w:r w:rsidR="007034C6" w:rsidRPr="007E275F">
        <w:t xml:space="preserve">ontracting </w:t>
      </w:r>
      <w:r w:rsidR="000D7ACD" w:rsidRPr="007E275F">
        <w:t>a</w:t>
      </w:r>
      <w:r w:rsidR="007034C6" w:rsidRPr="007E275F">
        <w:t>uthority.</w:t>
      </w:r>
    </w:p>
    <w:p w:rsidR="001534B6" w:rsidRPr="007E275F" w:rsidRDefault="001534B6" w:rsidP="0068216F"/>
    <w:p w:rsidR="0007408E" w:rsidRPr="007E275F" w:rsidRDefault="0007408E" w:rsidP="0068216F">
      <w:pPr>
        <w:rPr>
          <w:u w:val="single"/>
        </w:rPr>
      </w:pPr>
      <w:r w:rsidRPr="007E275F">
        <w:rPr>
          <w:u w:val="single"/>
        </w:rPr>
        <w:lastRenderedPageBreak/>
        <w:t>Eligible indirect costs</w:t>
      </w:r>
    </w:p>
    <w:p w:rsidR="00460729" w:rsidRPr="007E275F" w:rsidRDefault="00460729" w:rsidP="0068216F">
      <w:pPr>
        <w:rPr>
          <w:lang w:eastAsia="en-GB" w:bidi="kn-IN"/>
        </w:rPr>
      </w:pPr>
      <w:r w:rsidRPr="007E275F">
        <w:rPr>
          <w:lang w:eastAsia="en-GB" w:bidi="kn-IN"/>
        </w:rPr>
        <w:t>The indirect costs incurred in carrying out the action may be eligible for flat-rate funding</w:t>
      </w:r>
      <w:r w:rsidR="00466510" w:rsidRPr="007E275F">
        <w:rPr>
          <w:lang w:eastAsia="en-GB" w:bidi="kn-IN"/>
        </w:rPr>
        <w:t>,</w:t>
      </w:r>
      <w:r w:rsidRPr="007E275F">
        <w:rPr>
          <w:lang w:eastAsia="en-GB" w:bidi="kn-IN"/>
        </w:rPr>
        <w:t xml:space="preserve"> </w:t>
      </w:r>
      <w:r w:rsidR="00B1674B" w:rsidRPr="007E275F">
        <w:rPr>
          <w:lang w:eastAsia="en-GB" w:bidi="kn-IN"/>
        </w:rPr>
        <w:t>but the total must not exceed</w:t>
      </w:r>
      <w:r w:rsidRPr="007E275F">
        <w:rPr>
          <w:lang w:eastAsia="en-GB" w:bidi="kn-IN"/>
        </w:rPr>
        <w:t xml:space="preserve"> 7</w:t>
      </w:r>
      <w:r w:rsidR="00A016F9" w:rsidRPr="007E275F">
        <w:rPr>
          <w:w w:val="50"/>
          <w:lang w:eastAsia="en-GB" w:bidi="kn-IN"/>
        </w:rPr>
        <w:t> </w:t>
      </w:r>
      <w:r w:rsidRPr="007E275F">
        <w:rPr>
          <w:lang w:eastAsia="en-GB" w:bidi="kn-IN"/>
        </w:rPr>
        <w:t>%</w:t>
      </w:r>
      <w:r w:rsidR="00EB3DA4" w:rsidRPr="007E275F">
        <w:rPr>
          <w:lang w:eastAsia="en-GB" w:bidi="kn-IN"/>
        </w:rPr>
        <w:t xml:space="preserve"> </w:t>
      </w:r>
      <w:r w:rsidRPr="007E275F">
        <w:rPr>
          <w:lang w:eastAsia="en-GB" w:bidi="kn-IN"/>
        </w:rPr>
        <w:t xml:space="preserve">of the </w:t>
      </w:r>
      <w:r w:rsidR="00584247" w:rsidRPr="007E275F">
        <w:rPr>
          <w:lang w:eastAsia="en-GB" w:bidi="kn-IN"/>
        </w:rPr>
        <w:t xml:space="preserve">estimated </w:t>
      </w:r>
      <w:r w:rsidRPr="007E275F">
        <w:rPr>
          <w:lang w:eastAsia="en-GB" w:bidi="kn-IN"/>
        </w:rPr>
        <w:t>total eligible direct costs</w:t>
      </w:r>
      <w:r w:rsidRPr="007E275F">
        <w:rPr>
          <w:sz w:val="20"/>
          <w:lang w:eastAsia="en-GB" w:bidi="kn-IN"/>
        </w:rPr>
        <w:t>.</w:t>
      </w:r>
      <w:r w:rsidR="00E2380E" w:rsidRPr="007E275F">
        <w:rPr>
          <w:sz w:val="20"/>
          <w:lang w:eastAsia="en-GB" w:bidi="kn-IN"/>
        </w:rPr>
        <w:t xml:space="preserve"> </w:t>
      </w:r>
      <w:r w:rsidR="00E2380E" w:rsidRPr="007E275F">
        <w:rPr>
          <w:lang w:eastAsia="en-GB" w:bidi="kn-IN"/>
        </w:rPr>
        <w:t>Indirect costs are eligible provided that they do not include costs assigned to another</w:t>
      </w:r>
      <w:r w:rsidR="00B1674B" w:rsidRPr="007E275F">
        <w:rPr>
          <w:lang w:eastAsia="en-GB" w:bidi="kn-IN"/>
        </w:rPr>
        <w:t xml:space="preserve"> budget</w:t>
      </w:r>
      <w:r w:rsidR="00E2380E" w:rsidRPr="007E275F">
        <w:rPr>
          <w:lang w:eastAsia="en-GB" w:bidi="kn-IN"/>
        </w:rPr>
        <w:t xml:space="preserve"> heading </w:t>
      </w:r>
      <w:r w:rsidR="00B1674B" w:rsidRPr="007E275F">
        <w:rPr>
          <w:lang w:eastAsia="en-GB" w:bidi="kn-IN"/>
        </w:rPr>
        <w:t>in</w:t>
      </w:r>
      <w:r w:rsidR="00450369" w:rsidRPr="007E275F">
        <w:rPr>
          <w:lang w:eastAsia="en-GB" w:bidi="kn-IN"/>
        </w:rPr>
        <w:t xml:space="preserve"> the standard grant c</w:t>
      </w:r>
      <w:r w:rsidR="00E2380E" w:rsidRPr="007E275F">
        <w:rPr>
          <w:lang w:eastAsia="en-GB" w:bidi="kn-IN"/>
        </w:rPr>
        <w:t xml:space="preserve">ontract. The </w:t>
      </w:r>
      <w:r w:rsidR="00B114D9" w:rsidRPr="007E275F">
        <w:rPr>
          <w:lang w:eastAsia="en-GB" w:bidi="kn-IN"/>
        </w:rPr>
        <w:t>lead a</w:t>
      </w:r>
      <w:r w:rsidR="00E2380E" w:rsidRPr="007E275F">
        <w:rPr>
          <w:lang w:eastAsia="en-GB" w:bidi="kn-IN"/>
        </w:rPr>
        <w:t xml:space="preserve">pplicant may be asked to justify the percentage </w:t>
      </w:r>
      <w:r w:rsidR="00B1674B" w:rsidRPr="007E275F">
        <w:rPr>
          <w:lang w:eastAsia="en-GB" w:bidi="kn-IN"/>
        </w:rPr>
        <w:t xml:space="preserve">requested </w:t>
      </w:r>
      <w:r w:rsidR="00E2380E" w:rsidRPr="007E275F">
        <w:rPr>
          <w:lang w:eastAsia="en-GB" w:bidi="kn-IN"/>
        </w:rPr>
        <w:t xml:space="preserve">before </w:t>
      </w:r>
      <w:r w:rsidR="00B1674B" w:rsidRPr="007E275F">
        <w:rPr>
          <w:lang w:eastAsia="en-GB" w:bidi="kn-IN"/>
        </w:rPr>
        <w:t xml:space="preserve">the </w:t>
      </w:r>
      <w:r w:rsidR="00466C25" w:rsidRPr="007E275F">
        <w:rPr>
          <w:lang w:eastAsia="en-GB" w:bidi="kn-IN"/>
        </w:rPr>
        <w:t>g</w:t>
      </w:r>
      <w:r w:rsidR="004F6678" w:rsidRPr="007E275F">
        <w:rPr>
          <w:lang w:eastAsia="en-GB" w:bidi="kn-IN"/>
        </w:rPr>
        <w:t xml:space="preserve">rant </w:t>
      </w:r>
      <w:r w:rsidR="00466C25" w:rsidRPr="007E275F">
        <w:rPr>
          <w:lang w:eastAsia="en-GB" w:bidi="kn-IN"/>
        </w:rPr>
        <w:t>c</w:t>
      </w:r>
      <w:r w:rsidR="00E2380E" w:rsidRPr="007E275F">
        <w:rPr>
          <w:lang w:eastAsia="en-GB" w:bidi="kn-IN"/>
        </w:rPr>
        <w:t>ontract</w:t>
      </w:r>
      <w:r w:rsidR="00B1674B" w:rsidRPr="007E275F">
        <w:rPr>
          <w:lang w:eastAsia="en-GB" w:bidi="kn-IN"/>
        </w:rPr>
        <w:t xml:space="preserve"> is signed</w:t>
      </w:r>
      <w:r w:rsidR="00E2380E" w:rsidRPr="007E275F">
        <w:rPr>
          <w:lang w:eastAsia="en-GB" w:bidi="kn-IN"/>
        </w:rPr>
        <w:t>. However, once the flat</w:t>
      </w:r>
      <w:r w:rsidR="00B1674B" w:rsidRPr="007E275F">
        <w:rPr>
          <w:lang w:eastAsia="en-GB" w:bidi="kn-IN"/>
        </w:rPr>
        <w:t xml:space="preserve"> </w:t>
      </w:r>
      <w:r w:rsidR="00E2380E" w:rsidRPr="007E275F">
        <w:rPr>
          <w:lang w:eastAsia="en-GB" w:bidi="kn-IN"/>
        </w:rPr>
        <w:t>rate has been fixed in the</w:t>
      </w:r>
      <w:r w:rsidR="00450369" w:rsidRPr="007E275F">
        <w:rPr>
          <w:lang w:eastAsia="en-GB" w:bidi="kn-IN"/>
        </w:rPr>
        <w:t xml:space="preserve"> </w:t>
      </w:r>
      <w:r w:rsidR="000D7ACD" w:rsidRPr="007E275F">
        <w:rPr>
          <w:lang w:eastAsia="en-GB" w:bidi="kn-IN"/>
        </w:rPr>
        <w:t>s</w:t>
      </w:r>
      <w:r w:rsidR="00450369" w:rsidRPr="007E275F">
        <w:rPr>
          <w:lang w:eastAsia="en-GB" w:bidi="kn-IN"/>
        </w:rPr>
        <w:t xml:space="preserve">pecial </w:t>
      </w:r>
      <w:r w:rsidR="000D7ACD" w:rsidRPr="007E275F">
        <w:rPr>
          <w:lang w:eastAsia="en-GB" w:bidi="kn-IN"/>
        </w:rPr>
        <w:t>c</w:t>
      </w:r>
      <w:r w:rsidR="00450369" w:rsidRPr="007E275F">
        <w:rPr>
          <w:lang w:eastAsia="en-GB" w:bidi="kn-IN"/>
        </w:rPr>
        <w:t xml:space="preserve">onditions of the </w:t>
      </w:r>
      <w:r w:rsidR="00466C25" w:rsidRPr="007E275F">
        <w:rPr>
          <w:lang w:eastAsia="en-GB" w:bidi="kn-IN"/>
        </w:rPr>
        <w:t>g</w:t>
      </w:r>
      <w:r w:rsidR="00450369" w:rsidRPr="007E275F">
        <w:rPr>
          <w:lang w:eastAsia="en-GB" w:bidi="kn-IN"/>
        </w:rPr>
        <w:t>rant</w:t>
      </w:r>
      <w:r w:rsidR="00E2380E" w:rsidRPr="007E275F">
        <w:rPr>
          <w:lang w:eastAsia="en-GB" w:bidi="kn-IN"/>
        </w:rPr>
        <w:t xml:space="preserve"> </w:t>
      </w:r>
      <w:r w:rsidR="00466C25" w:rsidRPr="007E275F">
        <w:rPr>
          <w:lang w:eastAsia="en-GB" w:bidi="kn-IN"/>
        </w:rPr>
        <w:t>c</w:t>
      </w:r>
      <w:r w:rsidR="00E2380E" w:rsidRPr="007E275F">
        <w:rPr>
          <w:lang w:eastAsia="en-GB" w:bidi="kn-IN"/>
        </w:rPr>
        <w:t>ontract, no supporting documents need to be provided.</w:t>
      </w:r>
    </w:p>
    <w:p w:rsidR="00460729" w:rsidRPr="007E275F" w:rsidRDefault="00460729" w:rsidP="0068216F">
      <w:pPr>
        <w:rPr>
          <w:lang w:eastAsia="en-GB" w:bidi="kn-IN"/>
        </w:rPr>
      </w:pPr>
      <w:r w:rsidRPr="007E275F">
        <w:rPr>
          <w:lang w:eastAsia="en-GB" w:bidi="kn-IN"/>
        </w:rPr>
        <w:t xml:space="preserve">If </w:t>
      </w:r>
      <w:r w:rsidR="00A703F1" w:rsidRPr="007E275F">
        <w:rPr>
          <w:lang w:eastAsia="en-GB" w:bidi="kn-IN"/>
        </w:rPr>
        <w:t>any of the</w:t>
      </w:r>
      <w:r w:rsidR="00705C17" w:rsidRPr="007E275F">
        <w:rPr>
          <w:lang w:eastAsia="en-GB" w:bidi="kn-IN"/>
        </w:rPr>
        <w:t xml:space="preserve"> </w:t>
      </w:r>
      <w:r w:rsidRPr="007E275F">
        <w:rPr>
          <w:lang w:eastAsia="en-GB" w:bidi="kn-IN"/>
        </w:rPr>
        <w:t>applicant</w:t>
      </w:r>
      <w:r w:rsidR="00A703F1" w:rsidRPr="007E275F">
        <w:rPr>
          <w:lang w:eastAsia="en-GB" w:bidi="kn-IN"/>
        </w:rPr>
        <w:t>s</w:t>
      </w:r>
      <w:r w:rsidRPr="007E275F">
        <w:rPr>
          <w:lang w:eastAsia="en-GB" w:bidi="kn-IN"/>
        </w:rPr>
        <w:t xml:space="preserve"> </w:t>
      </w:r>
      <w:r w:rsidR="00A703F1" w:rsidRPr="007E275F">
        <w:rPr>
          <w:lang w:eastAsia="en-GB" w:bidi="kn-IN"/>
        </w:rPr>
        <w:t xml:space="preserve">or affiliated entity(ies) </w:t>
      </w:r>
      <w:r w:rsidRPr="007E275F">
        <w:rPr>
          <w:lang w:eastAsia="en-GB" w:bidi="kn-IN"/>
        </w:rPr>
        <w:t xml:space="preserve">is in receipt of an operating grant financed </w:t>
      </w:r>
      <w:r w:rsidR="00705C17" w:rsidRPr="007E275F">
        <w:rPr>
          <w:lang w:eastAsia="en-GB" w:bidi="kn-IN"/>
        </w:rPr>
        <w:t xml:space="preserve">by </w:t>
      </w:r>
      <w:r w:rsidRPr="007E275F">
        <w:rPr>
          <w:lang w:eastAsia="en-GB" w:bidi="kn-IN"/>
        </w:rPr>
        <w:t xml:space="preserve">the </w:t>
      </w:r>
      <w:r w:rsidR="00D65E10" w:rsidRPr="007E275F">
        <w:rPr>
          <w:lang w:eastAsia="en-GB" w:bidi="kn-IN"/>
        </w:rPr>
        <w:t>EU</w:t>
      </w:r>
      <w:r w:rsidR="00601848" w:rsidRPr="007E275F">
        <w:rPr>
          <w:lang w:eastAsia="en-GB" w:bidi="kn-IN"/>
        </w:rPr>
        <w:t xml:space="preserve">, </w:t>
      </w:r>
      <w:r w:rsidR="00705C17" w:rsidRPr="007E275F">
        <w:rPr>
          <w:lang w:eastAsia="en-GB" w:bidi="kn-IN"/>
        </w:rPr>
        <w:t>it may not claim</w:t>
      </w:r>
      <w:r w:rsidRPr="007E275F">
        <w:rPr>
          <w:lang w:eastAsia="en-GB" w:bidi="kn-IN"/>
        </w:rPr>
        <w:t xml:space="preserve"> indirect costs</w:t>
      </w:r>
      <w:r w:rsidR="00705C17" w:rsidRPr="007E275F">
        <w:rPr>
          <w:lang w:eastAsia="en-GB" w:bidi="kn-IN"/>
        </w:rPr>
        <w:t xml:space="preserve"> on its incurred costs</w:t>
      </w:r>
      <w:r w:rsidR="00705C17" w:rsidRPr="007E275F">
        <w:rPr>
          <w:color w:val="0000FF"/>
          <w:sz w:val="20"/>
          <w:lang w:eastAsia="en-GB" w:bidi="kn-IN"/>
        </w:rPr>
        <w:t xml:space="preserve"> </w:t>
      </w:r>
      <w:r w:rsidRPr="007E275F">
        <w:rPr>
          <w:lang w:eastAsia="en-GB" w:bidi="kn-IN"/>
        </w:rPr>
        <w:t>within the proposed budget for the action.</w:t>
      </w:r>
    </w:p>
    <w:p w:rsidR="0007408E" w:rsidRPr="007E275F" w:rsidRDefault="0007408E" w:rsidP="0068216F">
      <w:pPr>
        <w:rPr>
          <w:u w:val="single"/>
        </w:rPr>
      </w:pPr>
      <w:r w:rsidRPr="007E275F">
        <w:rPr>
          <w:u w:val="single"/>
        </w:rPr>
        <w:t>Contributions in kind</w:t>
      </w:r>
    </w:p>
    <w:p w:rsidR="00C7546F" w:rsidRPr="007E275F" w:rsidRDefault="008A62F6" w:rsidP="0068216F">
      <w:r w:rsidRPr="007E275F">
        <w:t xml:space="preserve">Contributions in kind mean the provision of goods or services to </w:t>
      </w:r>
      <w:r w:rsidR="000D61C6" w:rsidRPr="007E275F">
        <w:t>b</w:t>
      </w:r>
      <w:r w:rsidRPr="007E275F">
        <w:t>eneficiar</w:t>
      </w:r>
      <w:r w:rsidR="00101AEE" w:rsidRPr="007E275F">
        <w:t>ies</w:t>
      </w:r>
      <w:r w:rsidR="00A703F1" w:rsidRPr="007E275F">
        <w:t xml:space="preserve"> or </w:t>
      </w:r>
      <w:r w:rsidR="00A703F1" w:rsidRPr="007E275F">
        <w:rPr>
          <w:lang w:eastAsia="en-GB" w:bidi="kn-IN"/>
        </w:rPr>
        <w:t xml:space="preserve">affiliated entities </w:t>
      </w:r>
      <w:r w:rsidRPr="007E275F">
        <w:t xml:space="preserve">free of charge by a third party. As contributions in kind do not involve any expenditure for </w:t>
      </w:r>
      <w:r w:rsidR="000D61C6" w:rsidRPr="007E275F">
        <w:t>b</w:t>
      </w:r>
      <w:r w:rsidRPr="007E275F">
        <w:t>eneficiar</w:t>
      </w:r>
      <w:r w:rsidR="00101AEE" w:rsidRPr="007E275F">
        <w:t>ies</w:t>
      </w:r>
      <w:r w:rsidR="00A703F1" w:rsidRPr="007E275F">
        <w:t xml:space="preserve"> </w:t>
      </w:r>
      <w:r w:rsidR="00A703F1" w:rsidRPr="007E275F">
        <w:rPr>
          <w:lang w:eastAsia="en-GB" w:bidi="kn-IN"/>
        </w:rPr>
        <w:t>or affiliated entities</w:t>
      </w:r>
      <w:r w:rsidRPr="007E275F">
        <w:t xml:space="preserve">, they are </w:t>
      </w:r>
      <w:r w:rsidR="00844680" w:rsidRPr="007E275F">
        <w:t xml:space="preserve">normally </w:t>
      </w:r>
      <w:r w:rsidRPr="007E275F">
        <w:t>not eligible costs.</w:t>
      </w:r>
      <w:r w:rsidR="006507EF" w:rsidRPr="007E275F">
        <w:t xml:space="preserve"> </w:t>
      </w:r>
    </w:p>
    <w:p w:rsidR="00844680" w:rsidRPr="007E275F" w:rsidRDefault="00844680" w:rsidP="00844680">
      <w:r w:rsidRPr="007E275F">
        <w:t>As an exception, contributions in kind may include personnel costs for the work carried out by volunteers under an action or work programme (which are eligible costs).</w:t>
      </w:r>
    </w:p>
    <w:p w:rsidR="00C12830" w:rsidRPr="007E275F" w:rsidRDefault="00C8737B" w:rsidP="00C8737B">
      <w:r w:rsidRPr="007E275F">
        <w:t xml:space="preserve">Volunteers' work may comprise up to 50 % of the co-financing. For the purposes of calculating this percentage, contributions in kind in the form of volunteers' work </w:t>
      </w:r>
      <w:r w:rsidR="00A91E6D" w:rsidRPr="007E275F">
        <w:t>must</w:t>
      </w:r>
      <w:r w:rsidRPr="007E275F">
        <w:t xml:space="preserve"> be based on the unit cost provided by the contracting authority. </w:t>
      </w:r>
      <w:r w:rsidR="00C12830" w:rsidRPr="007E275F">
        <w:t xml:space="preserve">This type of costs must be presented separately from other eligible costs in the estimated budget. </w:t>
      </w:r>
      <w:r w:rsidR="00A822CE" w:rsidRPr="007E275F">
        <w:t>The value of the volunteer’s work must always be excluded from the calculation of indirect costs.</w:t>
      </w:r>
    </w:p>
    <w:p w:rsidR="00C7546F" w:rsidRPr="007E275F" w:rsidRDefault="00C7546F" w:rsidP="00C8737B">
      <w:r w:rsidRPr="007E275F">
        <w:t>When the estimated costs include volunteers' work, the grant shall not exceed the estimated eligible costs other than the costs for volunteers' work.</w:t>
      </w:r>
    </w:p>
    <w:p w:rsidR="006D29D4" w:rsidRPr="007E275F" w:rsidRDefault="00C8737B" w:rsidP="00C8737B">
      <w:r w:rsidRPr="007E275F">
        <w:t>Other co-financing shall be based on esti</w:t>
      </w:r>
      <w:r w:rsidR="00EC6646" w:rsidRPr="007E275F">
        <w:t>mates provided by the applicant.</w:t>
      </w:r>
    </w:p>
    <w:p w:rsidR="00F52B38" w:rsidRPr="007E275F" w:rsidRDefault="00BC7EE3" w:rsidP="0068216F">
      <w:r w:rsidRPr="007E275F">
        <w:t>C</w:t>
      </w:r>
      <w:r w:rsidR="00F52B38" w:rsidRPr="007E275F">
        <w:t>ontributions in kind may not be treated as co-financing</w:t>
      </w:r>
    </w:p>
    <w:p w:rsidR="00F52B38" w:rsidRPr="007E275F" w:rsidRDefault="00BC7EE3" w:rsidP="0068216F">
      <w:r w:rsidRPr="007E275F">
        <w:t>However</w:t>
      </w:r>
      <w:r w:rsidR="00F52B38" w:rsidRPr="007E275F">
        <w:t xml:space="preserve">, if the description of the action as proposed </w:t>
      </w:r>
      <w:r w:rsidRPr="007E275F">
        <w:t>includes</w:t>
      </w:r>
      <w:r w:rsidR="00F52B38" w:rsidRPr="007E275F">
        <w:t xml:space="preserve"> contributions in kind, </w:t>
      </w:r>
      <w:r w:rsidRPr="007E275F">
        <w:t xml:space="preserve">the </w:t>
      </w:r>
      <w:r w:rsidR="00F52B38" w:rsidRPr="007E275F">
        <w:t>contributions have to be</w:t>
      </w:r>
      <w:r w:rsidR="005D2AC6" w:rsidRPr="007E275F">
        <w:t xml:space="preserve"> </w:t>
      </w:r>
      <w:r w:rsidRPr="007E275F">
        <w:t>made</w:t>
      </w:r>
      <w:r w:rsidR="00F52B38" w:rsidRPr="007E275F">
        <w:t>.</w:t>
      </w:r>
    </w:p>
    <w:p w:rsidR="00511112" w:rsidRPr="007E275F" w:rsidRDefault="00511112" w:rsidP="0068216F">
      <w:pPr>
        <w:rPr>
          <w:u w:val="single"/>
        </w:rPr>
      </w:pPr>
      <w:r w:rsidRPr="007E275F">
        <w:rPr>
          <w:u w:val="single"/>
        </w:rPr>
        <w:t>Ineligible costs</w:t>
      </w:r>
    </w:p>
    <w:p w:rsidR="00511112" w:rsidRPr="007E275F" w:rsidRDefault="00511112" w:rsidP="0068216F">
      <w:r w:rsidRPr="007E275F">
        <w:t>The following costs are not eligible:</w:t>
      </w:r>
    </w:p>
    <w:p w:rsidR="00AC1803" w:rsidRPr="007E275F" w:rsidRDefault="00511112" w:rsidP="00CE4466">
      <w:pPr>
        <w:numPr>
          <w:ilvl w:val="0"/>
          <w:numId w:val="26"/>
        </w:numPr>
      </w:pPr>
      <w:r w:rsidRPr="007E275F">
        <w:t>debts and debt</w:t>
      </w:r>
      <w:r w:rsidR="00AC1803" w:rsidRPr="007E275F">
        <w:t xml:space="preserve"> service charges</w:t>
      </w:r>
      <w:r w:rsidR="00516FC2" w:rsidRPr="007E275F">
        <w:t xml:space="preserve"> (interest);</w:t>
      </w:r>
    </w:p>
    <w:p w:rsidR="00511112" w:rsidRPr="007E275F" w:rsidRDefault="00AC1803" w:rsidP="00CE4466">
      <w:pPr>
        <w:numPr>
          <w:ilvl w:val="0"/>
          <w:numId w:val="26"/>
        </w:numPr>
      </w:pPr>
      <w:r w:rsidRPr="007E275F">
        <w:t>provisions for losses or potential future liabilities</w:t>
      </w:r>
      <w:r w:rsidR="00511112" w:rsidRPr="007E275F">
        <w:t>;</w:t>
      </w:r>
    </w:p>
    <w:p w:rsidR="00511112" w:rsidRPr="007E275F" w:rsidRDefault="00AC1803" w:rsidP="00CE4466">
      <w:pPr>
        <w:numPr>
          <w:ilvl w:val="0"/>
          <w:numId w:val="26"/>
        </w:numPr>
      </w:pPr>
      <w:r w:rsidRPr="007E275F">
        <w:t xml:space="preserve">costs declared by the </w:t>
      </w:r>
      <w:r w:rsidR="000D61C6" w:rsidRPr="007E275F">
        <w:t>b</w:t>
      </w:r>
      <w:r w:rsidR="00516FC2" w:rsidRPr="007E275F">
        <w:t xml:space="preserve">eneficiary(ies) and financed by another action or work programme receiving a </w:t>
      </w:r>
      <w:r w:rsidR="004F6678" w:rsidRPr="007E275F">
        <w:t xml:space="preserve">European </w:t>
      </w:r>
      <w:r w:rsidR="00516FC2" w:rsidRPr="007E275F">
        <w:t>Union (including through EDF) grant</w:t>
      </w:r>
      <w:r w:rsidR="00511112" w:rsidRPr="007E275F">
        <w:t>;</w:t>
      </w:r>
    </w:p>
    <w:p w:rsidR="00511112" w:rsidRPr="007E275F" w:rsidRDefault="00511112" w:rsidP="00CE4466">
      <w:pPr>
        <w:numPr>
          <w:ilvl w:val="0"/>
          <w:numId w:val="26"/>
        </w:numPr>
      </w:pPr>
      <w:r w:rsidRPr="007E275F">
        <w:t xml:space="preserve">purchases of land or buildings, except where necessary for the direct implementation of the action, in which case ownership must be transferred </w:t>
      </w:r>
      <w:r w:rsidR="0029143C" w:rsidRPr="007E275F">
        <w:t xml:space="preserve">in accordance with Article 7.5 of the </w:t>
      </w:r>
      <w:r w:rsidR="000D7ACD" w:rsidRPr="007E275F">
        <w:t>g</w:t>
      </w:r>
      <w:r w:rsidR="0029143C" w:rsidRPr="007E275F">
        <w:t xml:space="preserve">eneral </w:t>
      </w:r>
      <w:r w:rsidR="000D7ACD" w:rsidRPr="007E275F">
        <w:t>c</w:t>
      </w:r>
      <w:r w:rsidR="0029143C" w:rsidRPr="007E275F">
        <w:t>onditions of the standard grant contract</w:t>
      </w:r>
      <w:r w:rsidR="002265E1" w:rsidRPr="007E275F">
        <w:t xml:space="preserve">, at the latest </w:t>
      </w:r>
      <w:r w:rsidR="00516FC2" w:rsidRPr="007E275F">
        <w:t>at</w:t>
      </w:r>
      <w:r w:rsidRPr="007E275F">
        <w:t xml:space="preserve"> the end of the action;</w:t>
      </w:r>
    </w:p>
    <w:p w:rsidR="00511112" w:rsidRPr="007E275F" w:rsidRDefault="00511112" w:rsidP="00CE4466">
      <w:pPr>
        <w:numPr>
          <w:ilvl w:val="0"/>
          <w:numId w:val="26"/>
        </w:numPr>
      </w:pPr>
      <w:r w:rsidRPr="007E275F">
        <w:t>currency exchange losses;</w:t>
      </w:r>
    </w:p>
    <w:p w:rsidR="0061511C" w:rsidRPr="007E275F" w:rsidRDefault="00C9081A" w:rsidP="00CE4466">
      <w:pPr>
        <w:numPr>
          <w:ilvl w:val="0"/>
          <w:numId w:val="26"/>
        </w:numPr>
      </w:pPr>
      <w:r w:rsidRPr="007E275F">
        <w:t>credit to third parties</w:t>
      </w:r>
      <w:r w:rsidR="001F6AB1" w:rsidRPr="007E275F">
        <w:t>;</w:t>
      </w:r>
    </w:p>
    <w:p w:rsidR="00622E2A" w:rsidRPr="007E275F" w:rsidRDefault="00AE481D" w:rsidP="00CE4466">
      <w:pPr>
        <w:numPr>
          <w:ilvl w:val="0"/>
          <w:numId w:val="26"/>
        </w:numPr>
      </w:pPr>
      <w:r w:rsidRPr="007E275F">
        <w:t>s</w:t>
      </w:r>
      <w:r w:rsidR="00622E2A" w:rsidRPr="007E275F">
        <w:t>alary costs of the personnel of national administrations</w:t>
      </w:r>
      <w:r w:rsidR="006030F1" w:rsidRPr="007E275F">
        <w:t>;</w:t>
      </w:r>
    </w:p>
    <w:p w:rsidR="006030F1" w:rsidRPr="007E275F" w:rsidRDefault="006030F1" w:rsidP="00CE4466">
      <w:pPr>
        <w:numPr>
          <w:ilvl w:val="0"/>
          <w:numId w:val="26"/>
        </w:numPr>
      </w:pPr>
      <w:r w:rsidRPr="007E275F">
        <w:t xml:space="preserve">tuition fees or any similar fee for participation to workshops, seminars, conferences, congresses, training events, winter/summer courses, or research periods organised by one of the </w:t>
      </w:r>
      <w:r w:rsidR="002A7440" w:rsidRPr="007E275F">
        <w:t>applicants</w:t>
      </w:r>
      <w:r w:rsidRPr="007E275F">
        <w:t xml:space="preserve">. </w:t>
      </w:r>
    </w:p>
    <w:p w:rsidR="00A80223" w:rsidRPr="007E275F" w:rsidRDefault="00A80223" w:rsidP="00BF158E">
      <w:pPr>
        <w:keepNext/>
        <w:spacing w:before="120" w:after="120"/>
        <w:ind w:left="420"/>
        <w:rPr>
          <w:b/>
          <w:sz w:val="24"/>
          <w:szCs w:val="24"/>
        </w:rPr>
      </w:pPr>
      <w:r w:rsidRPr="007E275F">
        <w:rPr>
          <w:b/>
          <w:sz w:val="24"/>
          <w:szCs w:val="24"/>
        </w:rPr>
        <w:lastRenderedPageBreak/>
        <w:t>Ethics clauses and Code of Conduct</w:t>
      </w:r>
    </w:p>
    <w:p w:rsidR="00A80223" w:rsidRPr="007E275F" w:rsidRDefault="00A80223" w:rsidP="00A80223">
      <w:pPr>
        <w:keepNext/>
        <w:spacing w:before="120" w:after="120"/>
        <w:ind w:left="420"/>
        <w:rPr>
          <w:szCs w:val="22"/>
          <w:u w:val="single"/>
        </w:rPr>
      </w:pPr>
      <w:r w:rsidRPr="007E275F">
        <w:rPr>
          <w:szCs w:val="22"/>
          <w:u w:val="single"/>
        </w:rPr>
        <w:t>a) Absence of conflict of interest</w:t>
      </w:r>
    </w:p>
    <w:p w:rsidR="00A80223" w:rsidRPr="007E275F" w:rsidRDefault="00A80223" w:rsidP="00A80223">
      <w:pPr>
        <w:keepNext/>
        <w:spacing w:before="120" w:after="120"/>
        <w:ind w:left="420"/>
        <w:rPr>
          <w:szCs w:val="22"/>
        </w:rPr>
      </w:pPr>
      <w:r w:rsidRPr="007E275F">
        <w:rPr>
          <w:szCs w:val="22"/>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and may result in administrative penalties according to the Financial Regulation in force. </w:t>
      </w:r>
    </w:p>
    <w:p w:rsidR="00A80223" w:rsidRPr="007E275F" w:rsidRDefault="00A80223" w:rsidP="00A80223">
      <w:pPr>
        <w:keepNext/>
        <w:spacing w:before="120" w:after="120"/>
        <w:ind w:left="420"/>
        <w:rPr>
          <w:szCs w:val="22"/>
        </w:rPr>
      </w:pPr>
      <w:r w:rsidRPr="007E275F">
        <w:rPr>
          <w:szCs w:val="22"/>
        </w:rPr>
        <w:t xml:space="preserve">b) </w:t>
      </w:r>
      <w:r w:rsidRPr="007E275F">
        <w:rPr>
          <w:szCs w:val="22"/>
          <w:u w:val="single"/>
        </w:rPr>
        <w:t>Respect for human rights as well as environmental legislation and core labour standards</w:t>
      </w:r>
      <w:r w:rsidRPr="007E275F">
        <w:rPr>
          <w:szCs w:val="22"/>
        </w:rPr>
        <w:t xml:space="preserve"> </w:t>
      </w:r>
    </w:p>
    <w:p w:rsidR="00A80223" w:rsidRPr="007E275F" w:rsidRDefault="00A80223" w:rsidP="00A80223">
      <w:pPr>
        <w:keepNext/>
        <w:spacing w:before="120" w:after="120"/>
        <w:ind w:left="420"/>
        <w:rPr>
          <w:szCs w:val="22"/>
        </w:rPr>
      </w:pPr>
      <w:r w:rsidRPr="007E275F">
        <w:rPr>
          <w:szCs w:val="22"/>
        </w:rPr>
        <w:t xml:space="preserve">The applicant and its staff must comply with human rights. In particular and in accordance with the applicable </w:t>
      </w:r>
      <w:r w:rsidR="00876E0B" w:rsidRPr="007E275F">
        <w:rPr>
          <w:szCs w:val="22"/>
        </w:rPr>
        <w:t xml:space="preserve">act, applicants </w:t>
      </w:r>
      <w:r w:rsidRPr="007E275F">
        <w:rPr>
          <w:szCs w:val="22"/>
        </w:rPr>
        <w:t>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A80223" w:rsidRPr="007E275F"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sidRPr="007E275F">
        <w:rPr>
          <w:b/>
          <w:szCs w:val="22"/>
        </w:rPr>
        <w:t>Zero tolerance for sexual exploitation and sexual abuse:</w:t>
      </w:r>
    </w:p>
    <w:p w:rsidR="00A80223" w:rsidRPr="007E275F"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7E275F">
        <w:rPr>
          <w:szCs w:val="22"/>
        </w:rPr>
        <w:t xml:space="preserve">The European Commission applies a policy of 'zero tolerance' in relation to all wrongful conduct which has an impact on the professional credibility of the </w:t>
      </w:r>
      <w:r w:rsidR="00876E0B" w:rsidRPr="007E275F">
        <w:rPr>
          <w:szCs w:val="22"/>
        </w:rPr>
        <w:t xml:space="preserve">applicant. </w:t>
      </w:r>
      <w:r w:rsidRPr="007E275F">
        <w:rPr>
          <w:szCs w:val="22"/>
        </w:rPr>
        <w:t xml:space="preserve"> </w:t>
      </w:r>
    </w:p>
    <w:p w:rsidR="00A80223" w:rsidRPr="007E275F"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rsidRPr="007E275F">
        <w:rPr>
          <w:szCs w:val="22"/>
        </w:rPr>
        <w:t xml:space="preserve">Physical abuse or punishment, or threats of physical abuse, sexual abuse or exploitation, harassment and verbal abuse, as well as other forms of intimidation shall be prohibited. </w:t>
      </w:r>
    </w:p>
    <w:p w:rsidR="006030F1" w:rsidRPr="007E275F" w:rsidRDefault="006030F1" w:rsidP="00A80223">
      <w:pPr>
        <w:ind w:left="420"/>
        <w:rPr>
          <w:szCs w:val="22"/>
          <w:u w:val="single"/>
        </w:rPr>
      </w:pPr>
    </w:p>
    <w:p w:rsidR="00A80223" w:rsidRPr="007E275F" w:rsidRDefault="00A80223" w:rsidP="00A80223">
      <w:pPr>
        <w:ind w:left="420"/>
        <w:rPr>
          <w:szCs w:val="22"/>
        </w:rPr>
      </w:pPr>
      <w:r w:rsidRPr="007E275F">
        <w:rPr>
          <w:szCs w:val="22"/>
          <w:u w:val="single"/>
        </w:rPr>
        <w:t>c) Anti-corruption and anti-bribery</w:t>
      </w:r>
      <w:r w:rsidRPr="007E275F">
        <w:rPr>
          <w:szCs w:val="22"/>
        </w:rPr>
        <w:t xml:space="preserve"> </w:t>
      </w:r>
    </w:p>
    <w:p w:rsidR="00A80223" w:rsidRPr="007E275F" w:rsidRDefault="00A80223" w:rsidP="00A80223">
      <w:pPr>
        <w:ind w:left="420"/>
        <w:rPr>
          <w:szCs w:val="22"/>
        </w:rPr>
      </w:pPr>
      <w:r w:rsidRPr="007E275F">
        <w:rPr>
          <w:szCs w:val="22"/>
        </w:rPr>
        <w:t>The applicant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A80223" w:rsidRPr="007E275F" w:rsidRDefault="00A80223" w:rsidP="00A80223">
      <w:pPr>
        <w:spacing w:before="120" w:after="120"/>
        <w:ind w:left="567" w:hanging="567"/>
        <w:rPr>
          <w:szCs w:val="22"/>
        </w:rPr>
      </w:pPr>
      <w:r w:rsidRPr="007E275F">
        <w:rPr>
          <w:szCs w:val="22"/>
        </w:rPr>
        <w:t xml:space="preserve">      d)  </w:t>
      </w:r>
      <w:r w:rsidRPr="007E275F">
        <w:rPr>
          <w:szCs w:val="22"/>
          <w:u w:val="single"/>
        </w:rPr>
        <w:t>Unusual commercial expenses</w:t>
      </w:r>
      <w:r w:rsidRPr="007E275F">
        <w:rPr>
          <w:szCs w:val="22"/>
        </w:rPr>
        <w:t xml:space="preserve"> </w:t>
      </w:r>
    </w:p>
    <w:p w:rsidR="00A80223" w:rsidRPr="007E275F" w:rsidRDefault="00A80223" w:rsidP="00A80223">
      <w:pPr>
        <w:spacing w:before="120" w:after="120"/>
        <w:ind w:left="397"/>
        <w:rPr>
          <w:szCs w:val="22"/>
        </w:rPr>
      </w:pPr>
      <w:r w:rsidRPr="007E275F">
        <w:rPr>
          <w:szCs w:val="22"/>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A80223" w:rsidRPr="007E275F" w:rsidRDefault="00876E0B" w:rsidP="00A80223">
      <w:pPr>
        <w:spacing w:before="120" w:after="120"/>
        <w:ind w:left="397"/>
        <w:rPr>
          <w:szCs w:val="22"/>
        </w:rPr>
      </w:pPr>
      <w:r w:rsidRPr="007E275F">
        <w:rPr>
          <w:szCs w:val="22"/>
        </w:rPr>
        <w:t xml:space="preserve">Grant beneficiaries </w:t>
      </w:r>
      <w:r w:rsidR="00A80223" w:rsidRPr="007E275F">
        <w:rPr>
          <w:szCs w:val="22"/>
        </w:rPr>
        <w:t>found to have paid unusual commercial expenses on projects funded by the European Union are liable, depending on the seriousness of the facts observed, to have their contracts terminated or to be permanently excluded from receiving EU</w:t>
      </w:r>
      <w:r w:rsidRPr="007E275F">
        <w:rPr>
          <w:szCs w:val="22"/>
        </w:rPr>
        <w:t>/EDF</w:t>
      </w:r>
      <w:r w:rsidR="00A80223" w:rsidRPr="007E275F">
        <w:rPr>
          <w:szCs w:val="22"/>
        </w:rPr>
        <w:t xml:space="preserve"> funds.</w:t>
      </w:r>
    </w:p>
    <w:p w:rsidR="00A80223" w:rsidRPr="007E275F" w:rsidRDefault="00876E0B" w:rsidP="00A80223">
      <w:pPr>
        <w:spacing w:before="120" w:after="120"/>
        <w:ind w:left="397"/>
        <w:rPr>
          <w:szCs w:val="22"/>
          <w:u w:val="single"/>
        </w:rPr>
      </w:pPr>
      <w:r w:rsidRPr="007E275F">
        <w:rPr>
          <w:szCs w:val="22"/>
        </w:rPr>
        <w:t>e</w:t>
      </w:r>
      <w:r w:rsidR="00A80223" w:rsidRPr="007E275F">
        <w:rPr>
          <w:szCs w:val="22"/>
        </w:rPr>
        <w:t xml:space="preserve">) </w:t>
      </w:r>
      <w:r w:rsidR="00A011DF" w:rsidRPr="007E275F">
        <w:rPr>
          <w:szCs w:val="22"/>
          <w:u w:val="single"/>
        </w:rPr>
        <w:t>Breach of obligations</w:t>
      </w:r>
      <w:r w:rsidR="00A80223" w:rsidRPr="007E275F">
        <w:rPr>
          <w:szCs w:val="22"/>
          <w:u w:val="single"/>
        </w:rPr>
        <w:t>, irregularities or fraud</w:t>
      </w:r>
    </w:p>
    <w:p w:rsidR="00B56A6B" w:rsidRPr="007E275F" w:rsidRDefault="00A80223" w:rsidP="00A80223">
      <w:pPr>
        <w:spacing w:before="120" w:after="120"/>
        <w:ind w:left="397"/>
        <w:rPr>
          <w:szCs w:val="22"/>
        </w:rPr>
      </w:pPr>
      <w:r w:rsidRPr="007E275F">
        <w:rPr>
          <w:szCs w:val="22"/>
        </w:rPr>
        <w:t>The contracting authority reserves the right to suspend or cancel the procedure, where the award procedure proves to have be</w:t>
      </w:r>
      <w:r w:rsidR="00A011DF" w:rsidRPr="007E275F">
        <w:rPr>
          <w:szCs w:val="22"/>
        </w:rPr>
        <w:t>en subject to breach of obligations</w:t>
      </w:r>
      <w:r w:rsidRPr="007E275F">
        <w:rPr>
          <w:szCs w:val="22"/>
        </w:rPr>
        <w:t>, irreg</w:t>
      </w:r>
      <w:r w:rsidR="00A011DF" w:rsidRPr="007E275F">
        <w:rPr>
          <w:szCs w:val="22"/>
        </w:rPr>
        <w:t>ularities or fraud. If breach of obligations</w:t>
      </w:r>
      <w:r w:rsidRPr="007E275F">
        <w:rPr>
          <w:szCs w:val="22"/>
        </w:rPr>
        <w:t>, irregularities or fraud are discovered after the award of the contract, the contracting authority may refrain from concluding the contract.</w:t>
      </w:r>
    </w:p>
    <w:p w:rsidR="00357CC0" w:rsidRPr="007E275F" w:rsidRDefault="0009588C" w:rsidP="00CE4466">
      <w:pPr>
        <w:pStyle w:val="Guidelines2"/>
        <w:numPr>
          <w:ilvl w:val="1"/>
          <w:numId w:val="20"/>
        </w:numPr>
        <w:outlineLvl w:val="1"/>
        <w:rPr>
          <w:rFonts w:ascii="Times New Roman" w:hAnsi="Times New Roman"/>
        </w:rPr>
      </w:pPr>
      <w:bookmarkStart w:id="22" w:name="_Toc14793328"/>
      <w:bookmarkStart w:id="23" w:name="_Toc14962147"/>
      <w:r w:rsidRPr="007E275F">
        <w:rPr>
          <w:rFonts w:ascii="Times New Roman" w:hAnsi="Times New Roman"/>
        </w:rPr>
        <w:lastRenderedPageBreak/>
        <w:t>H</w:t>
      </w:r>
      <w:r w:rsidR="00357CC0" w:rsidRPr="007E275F">
        <w:rPr>
          <w:rFonts w:ascii="Times New Roman" w:hAnsi="Times New Roman"/>
        </w:rPr>
        <w:t>ow to apply and the procedures to follow</w:t>
      </w:r>
      <w:bookmarkEnd w:id="22"/>
      <w:bookmarkEnd w:id="23"/>
    </w:p>
    <w:p w:rsidR="00357CC0" w:rsidRPr="007E275F" w:rsidRDefault="003927A2" w:rsidP="0068216F">
      <w:r w:rsidRPr="007E275F">
        <w:t xml:space="preserve">Information in PADOR will not be drawn upon in the present </w:t>
      </w:r>
      <w:r w:rsidR="000D61C6" w:rsidRPr="007E275F">
        <w:t>c</w:t>
      </w:r>
      <w:r w:rsidR="00BC363D" w:rsidRPr="007E275F">
        <w:t>all</w:t>
      </w:r>
      <w:r w:rsidR="00357CC0" w:rsidRPr="007E275F">
        <w:t xml:space="preserve">. </w:t>
      </w:r>
    </w:p>
    <w:p w:rsidR="0007408E" w:rsidRPr="007E275F" w:rsidRDefault="0007408E" w:rsidP="00CE4466">
      <w:pPr>
        <w:pStyle w:val="Guidelines3"/>
        <w:numPr>
          <w:ilvl w:val="2"/>
          <w:numId w:val="27"/>
        </w:numPr>
        <w:outlineLvl w:val="2"/>
      </w:pPr>
      <w:bookmarkStart w:id="24" w:name="_Toc14962148"/>
      <w:r w:rsidRPr="007E275F">
        <w:t>Application for</w:t>
      </w:r>
      <w:r w:rsidR="005D7AF3" w:rsidRPr="007E275F">
        <w:t>ms</w:t>
      </w:r>
      <w:bookmarkEnd w:id="24"/>
      <w:r w:rsidR="005D7AF3" w:rsidRPr="007E275F">
        <w:t xml:space="preserve"> </w:t>
      </w:r>
      <w:r w:rsidRPr="007E275F">
        <w:t xml:space="preserve"> </w:t>
      </w:r>
    </w:p>
    <w:p w:rsidR="0007408E" w:rsidRPr="007E275F" w:rsidRDefault="0007408E" w:rsidP="00203ABF">
      <w:pPr>
        <w:spacing w:before="240"/>
        <w:rPr>
          <w:color w:val="000000"/>
        </w:rPr>
      </w:pPr>
      <w:r w:rsidRPr="007E275F">
        <w:t xml:space="preserve">Applications must be submitted </w:t>
      </w:r>
      <w:r w:rsidR="00C5520A" w:rsidRPr="007E275F">
        <w:t xml:space="preserve">in accordance with the instructions on the </w:t>
      </w:r>
      <w:r w:rsidR="00661830" w:rsidRPr="007E275F">
        <w:t>c</w:t>
      </w:r>
      <w:r w:rsidR="00C5520A" w:rsidRPr="007E275F">
        <w:t xml:space="preserve">oncept </w:t>
      </w:r>
      <w:r w:rsidR="00661830" w:rsidRPr="007E275F">
        <w:t>n</w:t>
      </w:r>
      <w:r w:rsidR="00C5520A" w:rsidRPr="007E275F">
        <w:t>ote</w:t>
      </w:r>
      <w:r w:rsidR="000B7AC2" w:rsidRPr="007E275F">
        <w:t xml:space="preserve"> and the </w:t>
      </w:r>
      <w:r w:rsidR="00661830" w:rsidRPr="007E275F">
        <w:t>f</w:t>
      </w:r>
      <w:r w:rsidR="000B7AC2" w:rsidRPr="007E275F">
        <w:t xml:space="preserve">ull </w:t>
      </w:r>
      <w:r w:rsidR="00661830" w:rsidRPr="007E275F">
        <w:t>a</w:t>
      </w:r>
      <w:r w:rsidR="000B7AC2" w:rsidRPr="007E275F">
        <w:t>pplication</w:t>
      </w:r>
      <w:r w:rsidR="002D7F4A" w:rsidRPr="007E275F">
        <w:t>s</w:t>
      </w:r>
      <w:r w:rsidR="000B7AC2" w:rsidRPr="007E275F">
        <w:t xml:space="preserve"> </w:t>
      </w:r>
      <w:r w:rsidR="00C5520A" w:rsidRPr="007E275F">
        <w:t xml:space="preserve">in the </w:t>
      </w:r>
      <w:r w:rsidR="00661830" w:rsidRPr="007E275F">
        <w:t>g</w:t>
      </w:r>
      <w:r w:rsidR="00C5520A" w:rsidRPr="007E275F">
        <w:t xml:space="preserve">rant </w:t>
      </w:r>
      <w:r w:rsidR="00661830" w:rsidRPr="007E275F">
        <w:t>a</w:t>
      </w:r>
      <w:r w:rsidR="00C5520A" w:rsidRPr="007E275F">
        <w:t xml:space="preserve">pplication </w:t>
      </w:r>
      <w:r w:rsidR="00661830" w:rsidRPr="007E275F">
        <w:t>f</w:t>
      </w:r>
      <w:r w:rsidR="00C5520A" w:rsidRPr="007E275F">
        <w:t>orm annexe</w:t>
      </w:r>
      <w:r w:rsidR="002D7F4A" w:rsidRPr="007E275F">
        <w:t>d</w:t>
      </w:r>
      <w:r w:rsidR="00C5520A" w:rsidRPr="007E275F">
        <w:t xml:space="preserve"> to these </w:t>
      </w:r>
      <w:r w:rsidR="007029D4" w:rsidRPr="007E275F">
        <w:t>G</w:t>
      </w:r>
      <w:r w:rsidR="00C5520A" w:rsidRPr="007E275F">
        <w:t>uidelines (Annex A)</w:t>
      </w:r>
      <w:r w:rsidR="00A43999" w:rsidRPr="007E275F">
        <w:t>.</w:t>
      </w:r>
      <w:r w:rsidR="004702E1" w:rsidRPr="007E275F">
        <w:t xml:space="preserve"> </w:t>
      </w:r>
    </w:p>
    <w:p w:rsidR="0002503B" w:rsidRPr="007E275F" w:rsidRDefault="0007408E" w:rsidP="00203ABF">
      <w:pPr>
        <w:rPr>
          <w:color w:val="000000"/>
        </w:rPr>
      </w:pPr>
      <w:r w:rsidRPr="007E275F">
        <w:rPr>
          <w:color w:val="000000"/>
        </w:rPr>
        <w:t xml:space="preserve">Applicants must apply in </w:t>
      </w:r>
      <w:r w:rsidR="00FD1922" w:rsidRPr="007E275F">
        <w:rPr>
          <w:color w:val="000000"/>
        </w:rPr>
        <w:t>English</w:t>
      </w:r>
      <w:r w:rsidR="006030F1" w:rsidRPr="007E275F">
        <w:rPr>
          <w:color w:val="000000"/>
        </w:rPr>
        <w:t xml:space="preserve"> or French.</w:t>
      </w:r>
    </w:p>
    <w:p w:rsidR="0007408E" w:rsidRPr="007E275F" w:rsidRDefault="000C6140" w:rsidP="00203ABF">
      <w:pPr>
        <w:rPr>
          <w:color w:val="000000"/>
        </w:rPr>
      </w:pPr>
      <w:r w:rsidRPr="007E275F">
        <w:rPr>
          <w:color w:val="000000"/>
        </w:rPr>
        <w:t xml:space="preserve">Any </w:t>
      </w:r>
      <w:r w:rsidR="0067762C" w:rsidRPr="007E275F">
        <w:rPr>
          <w:color w:val="000000"/>
        </w:rPr>
        <w:t>error</w:t>
      </w:r>
      <w:r w:rsidR="000745FC" w:rsidRPr="007E275F">
        <w:rPr>
          <w:color w:val="000000"/>
        </w:rPr>
        <w:t xml:space="preserve"> </w:t>
      </w:r>
      <w:r w:rsidR="00C5520A" w:rsidRPr="007E275F">
        <w:rPr>
          <w:color w:val="000000"/>
        </w:rPr>
        <w:t xml:space="preserve">or major discrepancy </w:t>
      </w:r>
      <w:r w:rsidR="001E3BA7" w:rsidRPr="007E275F">
        <w:rPr>
          <w:color w:val="000000"/>
        </w:rPr>
        <w:t xml:space="preserve">related to the points listed in the </w:t>
      </w:r>
      <w:r w:rsidR="00C5520A" w:rsidRPr="007E275F">
        <w:rPr>
          <w:color w:val="000000"/>
        </w:rPr>
        <w:t xml:space="preserve">instructions on the </w:t>
      </w:r>
      <w:r w:rsidR="00661830" w:rsidRPr="007E275F">
        <w:rPr>
          <w:color w:val="000000"/>
        </w:rPr>
        <w:t>c</w:t>
      </w:r>
      <w:r w:rsidR="00C5520A" w:rsidRPr="007E275F">
        <w:rPr>
          <w:color w:val="000000"/>
        </w:rPr>
        <w:t xml:space="preserve">oncept </w:t>
      </w:r>
      <w:r w:rsidR="00661830" w:rsidRPr="007E275F">
        <w:rPr>
          <w:color w:val="000000"/>
        </w:rPr>
        <w:t>n</w:t>
      </w:r>
      <w:r w:rsidR="00C5520A" w:rsidRPr="007E275F">
        <w:rPr>
          <w:color w:val="000000"/>
        </w:rPr>
        <w:t>ote</w:t>
      </w:r>
      <w:r w:rsidR="001E3BA7" w:rsidRPr="007E275F">
        <w:rPr>
          <w:color w:val="000000"/>
        </w:rPr>
        <w:t xml:space="preserve"> or any major inconsistency </w:t>
      </w:r>
      <w:r w:rsidRPr="007E275F">
        <w:rPr>
          <w:color w:val="000000"/>
        </w:rPr>
        <w:t xml:space="preserve">in the </w:t>
      </w:r>
      <w:r w:rsidR="001E3BA7" w:rsidRPr="007E275F">
        <w:rPr>
          <w:color w:val="000000"/>
        </w:rPr>
        <w:t xml:space="preserve">application </w:t>
      </w:r>
      <w:r w:rsidR="00AC16C7" w:rsidRPr="007E275F">
        <w:rPr>
          <w:color w:val="000000"/>
        </w:rPr>
        <w:t>(</w:t>
      </w:r>
      <w:r w:rsidR="005913EB" w:rsidRPr="007E275F">
        <w:rPr>
          <w:color w:val="000000"/>
        </w:rPr>
        <w:t>e.g.</w:t>
      </w:r>
      <w:r w:rsidR="00DB4235" w:rsidRPr="007E275F">
        <w:rPr>
          <w:color w:val="000000"/>
        </w:rPr>
        <w:t xml:space="preserve"> </w:t>
      </w:r>
      <w:r w:rsidR="00A030A6" w:rsidRPr="007E275F">
        <w:rPr>
          <w:color w:val="000000"/>
        </w:rPr>
        <w:t xml:space="preserve">if </w:t>
      </w:r>
      <w:r w:rsidR="005913EB" w:rsidRPr="007E275F">
        <w:rPr>
          <w:color w:val="000000"/>
        </w:rPr>
        <w:t xml:space="preserve">the amounts in the budget </w:t>
      </w:r>
      <w:r w:rsidR="00AD5C5F" w:rsidRPr="007E275F">
        <w:rPr>
          <w:color w:val="000000"/>
        </w:rPr>
        <w:t>worksheets are inconsistent</w:t>
      </w:r>
      <w:r w:rsidR="005913EB" w:rsidRPr="007E275F">
        <w:rPr>
          <w:color w:val="000000"/>
        </w:rPr>
        <w:t>)</w:t>
      </w:r>
      <w:r w:rsidR="001E3BA7" w:rsidRPr="007E275F">
        <w:rPr>
          <w:color w:val="000000"/>
        </w:rPr>
        <w:t xml:space="preserve"> </w:t>
      </w:r>
      <w:r w:rsidR="005847BF" w:rsidRPr="007E275F">
        <w:rPr>
          <w:color w:val="000000"/>
        </w:rPr>
        <w:t>may</w:t>
      </w:r>
      <w:r w:rsidR="006D5029" w:rsidRPr="007E275F">
        <w:rPr>
          <w:color w:val="000000"/>
        </w:rPr>
        <w:t xml:space="preserve"> lead to the rejection of the </w:t>
      </w:r>
      <w:r w:rsidR="006459C5" w:rsidRPr="007E275F">
        <w:rPr>
          <w:color w:val="000000"/>
        </w:rPr>
        <w:t>application</w:t>
      </w:r>
      <w:r w:rsidR="006D5029" w:rsidRPr="007E275F">
        <w:rPr>
          <w:color w:val="000000"/>
        </w:rPr>
        <w:t>.</w:t>
      </w:r>
    </w:p>
    <w:p w:rsidR="00606C25" w:rsidRPr="007E275F" w:rsidRDefault="00606C25" w:rsidP="00203ABF">
      <w:r w:rsidRPr="007E275F">
        <w:rPr>
          <w:color w:val="000000"/>
        </w:rPr>
        <w:t xml:space="preserve">Clarifications will only be requested when </w:t>
      </w:r>
      <w:r w:rsidR="00A030A6" w:rsidRPr="007E275F">
        <w:rPr>
          <w:color w:val="000000"/>
        </w:rPr>
        <w:t xml:space="preserve">the </w:t>
      </w:r>
      <w:r w:rsidRPr="007E275F">
        <w:rPr>
          <w:color w:val="000000"/>
        </w:rPr>
        <w:t>information provided is unclear</w:t>
      </w:r>
      <w:r w:rsidR="00A030A6" w:rsidRPr="007E275F">
        <w:rPr>
          <w:color w:val="000000"/>
        </w:rPr>
        <w:t xml:space="preserve"> and</w:t>
      </w:r>
      <w:r w:rsidRPr="007E275F">
        <w:rPr>
          <w:color w:val="000000"/>
        </w:rPr>
        <w:t xml:space="preserve"> thus prevent</w:t>
      </w:r>
      <w:r w:rsidR="00A030A6" w:rsidRPr="007E275F">
        <w:rPr>
          <w:color w:val="000000"/>
        </w:rPr>
        <w:t>s</w:t>
      </w:r>
      <w:r w:rsidR="004666E3" w:rsidRPr="007E275F">
        <w:rPr>
          <w:color w:val="000000"/>
        </w:rPr>
        <w:t xml:space="preserve"> the contracting a</w:t>
      </w:r>
      <w:r w:rsidRPr="007E275F">
        <w:rPr>
          <w:color w:val="000000"/>
        </w:rPr>
        <w:t>uthority from conducting an objective assessment.</w:t>
      </w:r>
    </w:p>
    <w:p w:rsidR="0007408E" w:rsidRPr="007E275F" w:rsidRDefault="0007408E" w:rsidP="00203ABF">
      <w:r w:rsidRPr="007E275F">
        <w:t>Hand-written applications will not be accepted.</w:t>
      </w:r>
    </w:p>
    <w:p w:rsidR="00E16F20" w:rsidRPr="007E275F" w:rsidRDefault="0001485A" w:rsidP="00203ABF">
      <w:pPr>
        <w:rPr>
          <w:b/>
          <w:color w:val="000000"/>
          <w:lang w:eastAsia="en-GB"/>
        </w:rPr>
      </w:pPr>
      <w:r w:rsidRPr="007E275F">
        <w:rPr>
          <w:color w:val="000000"/>
          <w:lang w:eastAsia="en-GB"/>
        </w:rPr>
        <w:t xml:space="preserve">Please note that only the </w:t>
      </w:r>
      <w:r w:rsidR="00661830" w:rsidRPr="007E275F">
        <w:rPr>
          <w:color w:val="000000"/>
          <w:lang w:eastAsia="en-GB"/>
        </w:rPr>
        <w:t xml:space="preserve">grant </w:t>
      </w:r>
      <w:r w:rsidRPr="007E275F">
        <w:rPr>
          <w:color w:val="000000"/>
          <w:lang w:eastAsia="en-GB"/>
        </w:rPr>
        <w:t xml:space="preserve">application form and the </w:t>
      </w:r>
      <w:r w:rsidR="000745FC" w:rsidRPr="007E275F">
        <w:rPr>
          <w:color w:val="000000"/>
          <w:lang w:eastAsia="en-GB"/>
        </w:rPr>
        <w:t xml:space="preserve">published </w:t>
      </w:r>
      <w:r w:rsidRPr="007E275F">
        <w:rPr>
          <w:color w:val="000000"/>
          <w:lang w:eastAsia="en-GB"/>
        </w:rPr>
        <w:t>annexes</w:t>
      </w:r>
      <w:r w:rsidR="000745FC" w:rsidRPr="007E275F">
        <w:rPr>
          <w:color w:val="000000"/>
          <w:lang w:eastAsia="en-GB"/>
        </w:rPr>
        <w:t xml:space="preserve"> which have to be filled in</w:t>
      </w:r>
      <w:r w:rsidRPr="007E275F">
        <w:rPr>
          <w:color w:val="000000"/>
          <w:lang w:eastAsia="en-GB"/>
        </w:rPr>
        <w:t xml:space="preserve"> (budget, logical framework) will be</w:t>
      </w:r>
      <w:r w:rsidR="006E2FAE" w:rsidRPr="007E275F">
        <w:rPr>
          <w:color w:val="000000"/>
          <w:lang w:eastAsia="en-GB"/>
        </w:rPr>
        <w:t xml:space="preserve"> </w:t>
      </w:r>
      <w:r w:rsidR="00C5520A" w:rsidRPr="007E275F">
        <w:rPr>
          <w:color w:val="000000"/>
          <w:lang w:eastAsia="en-GB"/>
        </w:rPr>
        <w:t>evaluated</w:t>
      </w:r>
      <w:r w:rsidRPr="007E275F">
        <w:rPr>
          <w:color w:val="000000"/>
          <w:lang w:eastAsia="en-GB"/>
        </w:rPr>
        <w:t xml:space="preserve">. It is therefore of utmost importance that these documents contain ALL </w:t>
      </w:r>
      <w:r w:rsidR="00A030A6" w:rsidRPr="007E275F">
        <w:rPr>
          <w:color w:val="000000"/>
          <w:lang w:eastAsia="en-GB"/>
        </w:rPr>
        <w:t xml:space="preserve">the </w:t>
      </w:r>
      <w:r w:rsidRPr="007E275F">
        <w:rPr>
          <w:color w:val="000000"/>
          <w:lang w:eastAsia="en-GB"/>
        </w:rPr>
        <w:t>relevant information concerning the action.</w:t>
      </w:r>
      <w:r w:rsidRPr="007E275F">
        <w:rPr>
          <w:b/>
          <w:color w:val="000000"/>
          <w:lang w:eastAsia="en-GB"/>
        </w:rPr>
        <w:t xml:space="preserve"> </w:t>
      </w:r>
    </w:p>
    <w:p w:rsidR="00E16F20" w:rsidRPr="007E275F" w:rsidRDefault="00E16F20" w:rsidP="00E16F20">
      <w:pPr>
        <w:rPr>
          <w:b/>
          <w:szCs w:val="22"/>
          <w:lang w:eastAsia="en-GB"/>
        </w:rPr>
      </w:pPr>
      <w:r w:rsidRPr="007E275F">
        <w:rPr>
          <w:b/>
          <w:szCs w:val="22"/>
          <w:lang w:eastAsia="en-GB"/>
        </w:rPr>
        <w:t xml:space="preserve">With the application the lead applicant also has to submit completed </w:t>
      </w:r>
      <w:r w:rsidR="00EA0B2D" w:rsidRPr="007E275F">
        <w:rPr>
          <w:b/>
          <w:szCs w:val="22"/>
          <w:lang w:eastAsia="en-GB"/>
        </w:rPr>
        <w:t>PADOR registration</w:t>
      </w:r>
      <w:r w:rsidR="006030F1" w:rsidRPr="007E275F">
        <w:rPr>
          <w:b/>
          <w:szCs w:val="22"/>
          <w:lang w:eastAsia="en-GB"/>
        </w:rPr>
        <w:t xml:space="preserve"> </w:t>
      </w:r>
      <w:r w:rsidR="00221350" w:rsidRPr="007E275F">
        <w:rPr>
          <w:b/>
          <w:szCs w:val="22"/>
          <w:lang w:eastAsia="en-GB"/>
        </w:rPr>
        <w:t>f</w:t>
      </w:r>
      <w:r w:rsidR="000176DE" w:rsidRPr="007E275F">
        <w:rPr>
          <w:b/>
          <w:szCs w:val="22"/>
          <w:lang w:eastAsia="en-GB"/>
        </w:rPr>
        <w:t>orm</w:t>
      </w:r>
      <w:r w:rsidRPr="007E275F">
        <w:rPr>
          <w:b/>
          <w:szCs w:val="22"/>
          <w:lang w:eastAsia="en-GB"/>
        </w:rPr>
        <w:t xml:space="preserve"> (Annex F) for the lead applicant, each (if any) co-applicants and each (if any) affiliated entities.</w:t>
      </w:r>
    </w:p>
    <w:p w:rsidR="0001485A" w:rsidRPr="007E275F" w:rsidRDefault="0001485A" w:rsidP="00203ABF">
      <w:pPr>
        <w:rPr>
          <w:bCs/>
          <w:color w:val="000000"/>
          <w:lang w:eastAsia="en-GB"/>
        </w:rPr>
      </w:pPr>
      <w:r w:rsidRPr="007E275F">
        <w:rPr>
          <w:bCs/>
          <w:color w:val="000000"/>
          <w:lang w:eastAsia="en-GB"/>
        </w:rPr>
        <w:t xml:space="preserve">No </w:t>
      </w:r>
      <w:r w:rsidR="00C5520A" w:rsidRPr="007E275F">
        <w:rPr>
          <w:bCs/>
          <w:color w:val="000000"/>
          <w:lang w:eastAsia="en-GB"/>
        </w:rPr>
        <w:t xml:space="preserve">additional </w:t>
      </w:r>
      <w:r w:rsidRPr="007E275F">
        <w:rPr>
          <w:bCs/>
          <w:color w:val="000000"/>
          <w:lang w:eastAsia="en-GB"/>
        </w:rPr>
        <w:t xml:space="preserve">annexes </w:t>
      </w:r>
      <w:r w:rsidR="00C03C7A" w:rsidRPr="007E275F">
        <w:rPr>
          <w:bCs/>
          <w:color w:val="000000"/>
          <w:lang w:eastAsia="en-GB"/>
        </w:rPr>
        <w:t>should be sent.</w:t>
      </w:r>
    </w:p>
    <w:p w:rsidR="0007408E" w:rsidRPr="007E275F" w:rsidRDefault="0007408E" w:rsidP="00CE4466">
      <w:pPr>
        <w:pStyle w:val="Guidelines3"/>
        <w:numPr>
          <w:ilvl w:val="2"/>
          <w:numId w:val="20"/>
        </w:numPr>
        <w:outlineLvl w:val="2"/>
      </w:pPr>
      <w:bookmarkStart w:id="25" w:name="_Toc14962149"/>
      <w:r w:rsidRPr="007E275F">
        <w:t xml:space="preserve">Where and how to send </w:t>
      </w:r>
      <w:r w:rsidR="00661830" w:rsidRPr="007E275F">
        <w:t>a</w:t>
      </w:r>
      <w:r w:rsidRPr="007E275F">
        <w:t>pplications</w:t>
      </w:r>
      <w:bookmarkEnd w:id="25"/>
    </w:p>
    <w:p w:rsidR="00C5520A" w:rsidRPr="007E275F" w:rsidRDefault="00C5520A" w:rsidP="00203ABF">
      <w:pPr>
        <w:spacing w:before="240"/>
        <w:rPr>
          <w:highlight w:val="lightGray"/>
          <w:lang w:eastAsia="en-GB"/>
        </w:rPr>
      </w:pPr>
      <w:r w:rsidRPr="007E275F">
        <w:rPr>
          <w:lang w:eastAsia="en-GB"/>
        </w:rPr>
        <w:t xml:space="preserve">Applications must be submitted in one original and </w:t>
      </w:r>
      <w:r w:rsidR="006030F1" w:rsidRPr="007E275F">
        <w:rPr>
          <w:lang w:eastAsia="en-GB"/>
        </w:rPr>
        <w:t>two</w:t>
      </w:r>
      <w:r w:rsidRPr="007E275F">
        <w:rPr>
          <w:lang w:eastAsia="en-GB"/>
        </w:rPr>
        <w:t xml:space="preserve"> copies in A4 </w:t>
      </w:r>
      <w:r w:rsidR="00A016F9" w:rsidRPr="007E275F">
        <w:rPr>
          <w:lang w:eastAsia="en-GB"/>
        </w:rPr>
        <w:t>size</w:t>
      </w:r>
      <w:r w:rsidRPr="007E275F">
        <w:rPr>
          <w:lang w:eastAsia="en-GB"/>
        </w:rPr>
        <w:t>, each bound. The complete application form (</w:t>
      </w:r>
      <w:r w:rsidR="00896ECA" w:rsidRPr="007E275F">
        <w:rPr>
          <w:lang w:eastAsia="en-GB"/>
        </w:rPr>
        <w:t>Part</w:t>
      </w:r>
      <w:r w:rsidRPr="007E275F">
        <w:rPr>
          <w:lang w:eastAsia="en-GB"/>
        </w:rPr>
        <w:t xml:space="preserve"> A: concept note and </w:t>
      </w:r>
      <w:r w:rsidR="00896ECA" w:rsidRPr="007E275F">
        <w:rPr>
          <w:lang w:eastAsia="en-GB"/>
        </w:rPr>
        <w:t>Part</w:t>
      </w:r>
      <w:r w:rsidRPr="007E275F">
        <w:rPr>
          <w:lang w:eastAsia="en-GB"/>
        </w:rPr>
        <w:t xml:space="preserve"> B: full application form), budget and logical framework must also be supplied in electronic format (</w:t>
      </w:r>
      <w:r w:rsidR="004741A1" w:rsidRPr="007E275F">
        <w:rPr>
          <w:lang w:eastAsia="en-GB"/>
        </w:rPr>
        <w:t>CD-ROM</w:t>
      </w:r>
      <w:r w:rsidR="00B56A6B" w:rsidRPr="007E275F">
        <w:rPr>
          <w:lang w:eastAsia="en-GB"/>
        </w:rPr>
        <w:t xml:space="preserve"> or </w:t>
      </w:r>
      <w:r w:rsidR="00B56A6B" w:rsidRPr="007E275F">
        <w:t xml:space="preserve">USB sticks) </w:t>
      </w:r>
      <w:r w:rsidRPr="007E275F">
        <w:rPr>
          <w:lang w:eastAsia="en-GB"/>
        </w:rPr>
        <w:t xml:space="preserve">in a separate and </w:t>
      </w:r>
      <w:r w:rsidR="00A030A6" w:rsidRPr="007E275F">
        <w:rPr>
          <w:lang w:eastAsia="en-GB"/>
        </w:rPr>
        <w:t xml:space="preserve">single </w:t>
      </w:r>
      <w:r w:rsidRPr="007E275F">
        <w:rPr>
          <w:lang w:eastAsia="en-GB"/>
        </w:rPr>
        <w:t>file (</w:t>
      </w:r>
      <w:r w:rsidR="00A030A6" w:rsidRPr="007E275F">
        <w:rPr>
          <w:lang w:eastAsia="en-GB"/>
        </w:rPr>
        <w:t>i.</w:t>
      </w:r>
      <w:r w:rsidRPr="007E275F">
        <w:rPr>
          <w:lang w:eastAsia="en-GB"/>
        </w:rPr>
        <w:t xml:space="preserve">e. the application must not be split into several different files). </w:t>
      </w:r>
      <w:r w:rsidRPr="007E275F">
        <w:t>The electronic f</w:t>
      </w:r>
      <w:r w:rsidR="00A030A6" w:rsidRPr="007E275F">
        <w:t>ile</w:t>
      </w:r>
      <w:r w:rsidRPr="007E275F">
        <w:t xml:space="preserve"> must contain </w:t>
      </w:r>
      <w:r w:rsidRPr="007E275F">
        <w:rPr>
          <w:b/>
        </w:rPr>
        <w:t>exactly the same</w:t>
      </w:r>
      <w:r w:rsidRPr="007E275F">
        <w:t xml:space="preserve"> application as the paper version enclosed.</w:t>
      </w:r>
    </w:p>
    <w:p w:rsidR="00C5520A" w:rsidRPr="007E275F" w:rsidRDefault="00C5520A" w:rsidP="00203ABF">
      <w:r w:rsidRPr="007E275F">
        <w:t xml:space="preserve">The </w:t>
      </w:r>
      <w:r w:rsidR="00661830" w:rsidRPr="007E275F">
        <w:t>c</w:t>
      </w:r>
      <w:r w:rsidRPr="007E275F">
        <w:t>hecklist (</w:t>
      </w:r>
      <w:r w:rsidR="00221350" w:rsidRPr="007E275F">
        <w:t>S</w:t>
      </w:r>
      <w:r w:rsidRPr="007E275F">
        <w:t xml:space="preserve">ection </w:t>
      </w:r>
      <w:r w:rsidR="00B971F7" w:rsidRPr="007E275F">
        <w:t xml:space="preserve">7 </w:t>
      </w:r>
      <w:r w:rsidRPr="007E275F">
        <w:t xml:space="preserve">of </w:t>
      </w:r>
      <w:r w:rsidR="00896ECA" w:rsidRPr="007E275F">
        <w:t>Part</w:t>
      </w:r>
      <w:r w:rsidRPr="007E275F">
        <w:t xml:space="preserve"> B </w:t>
      </w:r>
      <w:r w:rsidR="002D7F4A" w:rsidRPr="007E275F">
        <w:t xml:space="preserve">of </w:t>
      </w:r>
      <w:r w:rsidRPr="007E275F">
        <w:t xml:space="preserve">the grant application form) and the </w:t>
      </w:r>
      <w:r w:rsidR="00661830" w:rsidRPr="007E275F">
        <w:t>d</w:t>
      </w:r>
      <w:r w:rsidRPr="007E275F">
        <w:t>eclar</w:t>
      </w:r>
      <w:r w:rsidR="004741A1" w:rsidRPr="007E275F">
        <w:t xml:space="preserve">ation by the </w:t>
      </w:r>
      <w:r w:rsidR="00B114D9" w:rsidRPr="007E275F">
        <w:t>lead a</w:t>
      </w:r>
      <w:r w:rsidR="004741A1" w:rsidRPr="007E275F">
        <w:t>pplicant (</w:t>
      </w:r>
      <w:r w:rsidR="00221350" w:rsidRPr="007E275F">
        <w:t>S</w:t>
      </w:r>
      <w:r w:rsidR="004741A1" w:rsidRPr="007E275F">
        <w:t>ection </w:t>
      </w:r>
      <w:r w:rsidR="00B971F7" w:rsidRPr="007E275F">
        <w:t xml:space="preserve">8 </w:t>
      </w:r>
      <w:r w:rsidRPr="007E275F">
        <w:t xml:space="preserve">of </w:t>
      </w:r>
      <w:r w:rsidR="00896ECA" w:rsidRPr="007E275F">
        <w:t>Part</w:t>
      </w:r>
      <w:r w:rsidRPr="007E275F">
        <w:t xml:space="preserve"> B of the grant application form) must be stapled separately and enclosed in the envelope</w:t>
      </w:r>
      <w:r w:rsidR="00A030A6" w:rsidRPr="007E275F">
        <w:t>.</w:t>
      </w:r>
    </w:p>
    <w:p w:rsidR="00C5520A" w:rsidRPr="007E275F" w:rsidRDefault="00C5520A" w:rsidP="00203ABF">
      <w:r w:rsidRPr="007E275F">
        <w:t xml:space="preserve">Where a </w:t>
      </w:r>
      <w:r w:rsidR="00B114D9" w:rsidRPr="007E275F">
        <w:t>lead a</w:t>
      </w:r>
      <w:r w:rsidRPr="007E275F">
        <w:t xml:space="preserve">pplicant sends several different applications (if allowed to do so by the </w:t>
      </w:r>
      <w:r w:rsidR="00661830" w:rsidRPr="007E275F">
        <w:t>g</w:t>
      </w:r>
      <w:r w:rsidRPr="007E275F">
        <w:t xml:space="preserve">uidelines of the </w:t>
      </w:r>
      <w:r w:rsidR="00661830" w:rsidRPr="007E275F">
        <w:t>c</w:t>
      </w:r>
      <w:r w:rsidRPr="007E275F">
        <w:t>all), each one has to be sent separately.</w:t>
      </w:r>
    </w:p>
    <w:p w:rsidR="00C5520A" w:rsidRPr="007E275F" w:rsidRDefault="00C5520A" w:rsidP="00203ABF">
      <w:r w:rsidRPr="007E275F">
        <w:t xml:space="preserve">The outer envelope must bear the </w:t>
      </w:r>
      <w:r w:rsidRPr="007E275F">
        <w:rPr>
          <w:b/>
          <w:u w:val="single"/>
        </w:rPr>
        <w:t xml:space="preserve">reference number and the title of the </w:t>
      </w:r>
      <w:r w:rsidR="00661830" w:rsidRPr="007E275F">
        <w:rPr>
          <w:b/>
          <w:u w:val="single"/>
        </w:rPr>
        <w:t>c</w:t>
      </w:r>
      <w:r w:rsidR="001D0C7B" w:rsidRPr="007E275F">
        <w:rPr>
          <w:b/>
          <w:u w:val="single"/>
        </w:rPr>
        <w:t xml:space="preserve">all for </w:t>
      </w:r>
      <w:r w:rsidR="00661830" w:rsidRPr="007E275F">
        <w:rPr>
          <w:b/>
          <w:u w:val="single"/>
        </w:rPr>
        <w:t>p</w:t>
      </w:r>
      <w:r w:rsidR="001D0C7B" w:rsidRPr="007E275F">
        <w:rPr>
          <w:b/>
          <w:u w:val="single"/>
        </w:rPr>
        <w:t>roposals</w:t>
      </w:r>
      <w:r w:rsidRPr="007E275F">
        <w:t xml:space="preserve">, together with the title and number of the lot, the full name and address of the </w:t>
      </w:r>
      <w:r w:rsidR="00B114D9" w:rsidRPr="007E275F">
        <w:t>lead a</w:t>
      </w:r>
      <w:r w:rsidRPr="007E275F">
        <w:t xml:space="preserve">pplicant, and the words </w:t>
      </w:r>
      <w:r w:rsidR="00A016F9" w:rsidRPr="007E275F">
        <w:t>‘</w:t>
      </w:r>
      <w:r w:rsidRPr="007E275F">
        <w:t>Not to be opened before the opening session</w:t>
      </w:r>
      <w:r w:rsidR="00A016F9" w:rsidRPr="007E275F">
        <w:t>’</w:t>
      </w:r>
      <w:r w:rsidRPr="007E275F">
        <w:t>.</w:t>
      </w:r>
    </w:p>
    <w:p w:rsidR="0007408E" w:rsidRPr="007E275F" w:rsidRDefault="0007408E" w:rsidP="00203ABF">
      <w:r w:rsidRPr="007E275F">
        <w:t xml:space="preserve">Applications must be </w:t>
      </w:r>
      <w:r w:rsidR="00745D47" w:rsidRPr="007E275F">
        <w:t>submitted</w:t>
      </w:r>
      <w:r w:rsidRPr="007E275F">
        <w:t xml:space="preserve"> in a sealed envelope by registered mail, </w:t>
      </w:r>
      <w:r w:rsidR="00B761FC" w:rsidRPr="007E275F">
        <w:t xml:space="preserve">private </w:t>
      </w:r>
      <w:r w:rsidRPr="007E275F">
        <w:t xml:space="preserve">courier </w:t>
      </w:r>
      <w:r w:rsidR="00B761FC" w:rsidRPr="007E275F">
        <w:t xml:space="preserve">service </w:t>
      </w:r>
      <w:r w:rsidRPr="007E275F">
        <w:t>or by hand-delivery (a signed and dated certificate of receipt will be given to the deliverer) at the address below:</w:t>
      </w:r>
    </w:p>
    <w:p w:rsidR="0007408E" w:rsidRPr="007E275F" w:rsidRDefault="0007408E" w:rsidP="00203ABF">
      <w:pPr>
        <w:ind w:left="709"/>
        <w:rPr>
          <w:b/>
        </w:rPr>
      </w:pPr>
      <w:r w:rsidRPr="007E275F">
        <w:rPr>
          <w:b/>
        </w:rPr>
        <w:t>Postal address</w:t>
      </w:r>
    </w:p>
    <w:p w:rsidR="0007408E" w:rsidRPr="007E275F" w:rsidRDefault="006030F1" w:rsidP="00203ABF">
      <w:pPr>
        <w:ind w:left="709"/>
      </w:pPr>
      <w:r w:rsidRPr="007E275F">
        <w:t>Secretariat of the African, Caribbean and Pacific Group of States</w:t>
      </w:r>
    </w:p>
    <w:p w:rsidR="006030F1" w:rsidRPr="007E275F" w:rsidRDefault="006030F1" w:rsidP="00203ABF">
      <w:pPr>
        <w:ind w:left="709"/>
      </w:pPr>
      <w:r w:rsidRPr="007E275F">
        <w:t>Mr Léonard Emile OGNIMBA</w:t>
      </w:r>
    </w:p>
    <w:p w:rsidR="006030F1" w:rsidRPr="007E275F" w:rsidRDefault="004807AB" w:rsidP="006030F1">
      <w:pPr>
        <w:ind w:left="709"/>
      </w:pPr>
      <w:r w:rsidRPr="007E275F">
        <w:t xml:space="preserve">Assistant </w:t>
      </w:r>
      <w:r w:rsidR="006030F1" w:rsidRPr="007E275F">
        <w:t xml:space="preserve">Secretary General, Department for </w:t>
      </w:r>
      <w:r w:rsidRPr="007E275F">
        <w:t xml:space="preserve">Political </w:t>
      </w:r>
      <w:r w:rsidR="006030F1" w:rsidRPr="007E275F">
        <w:t xml:space="preserve">Affairs and Human Development </w:t>
      </w:r>
    </w:p>
    <w:p w:rsidR="006030F1" w:rsidRPr="007E275F" w:rsidRDefault="006030F1" w:rsidP="006030F1">
      <w:pPr>
        <w:ind w:left="709"/>
      </w:pPr>
      <w:r w:rsidRPr="007E275F">
        <w:t xml:space="preserve">Avenue Georges Henri 451 </w:t>
      </w:r>
    </w:p>
    <w:p w:rsidR="006030F1" w:rsidRPr="007E275F" w:rsidRDefault="006030F1" w:rsidP="006030F1">
      <w:pPr>
        <w:ind w:left="709"/>
      </w:pPr>
      <w:r w:rsidRPr="007E275F">
        <w:t>B-1200 Brussels</w:t>
      </w:r>
      <w:r w:rsidR="001534B6">
        <w:t xml:space="preserve">, </w:t>
      </w:r>
      <w:r w:rsidRPr="007E275F">
        <w:t>Belgium</w:t>
      </w:r>
    </w:p>
    <w:p w:rsidR="0007408E" w:rsidRPr="007E275F" w:rsidRDefault="0007408E" w:rsidP="00203ABF">
      <w:pPr>
        <w:ind w:left="709"/>
        <w:rPr>
          <w:b/>
        </w:rPr>
      </w:pPr>
      <w:r w:rsidRPr="007E275F">
        <w:rPr>
          <w:b/>
        </w:rPr>
        <w:lastRenderedPageBreak/>
        <w:t>Address for hand delivery</w:t>
      </w:r>
    </w:p>
    <w:p w:rsidR="0007408E" w:rsidRPr="007E275F" w:rsidRDefault="006030F1" w:rsidP="00203ABF">
      <w:pPr>
        <w:ind w:left="709"/>
      </w:pPr>
      <w:r w:rsidRPr="007E275F">
        <w:t>Secretariat of the African, Caribbean and Pacific Group of States</w:t>
      </w:r>
    </w:p>
    <w:p w:rsidR="006030F1" w:rsidRPr="007E275F" w:rsidRDefault="006030F1" w:rsidP="00203ABF">
      <w:pPr>
        <w:ind w:left="709"/>
      </w:pPr>
      <w:r w:rsidRPr="007E275F">
        <w:t>Mr Léonard Emile OGNIMBA</w:t>
      </w:r>
    </w:p>
    <w:p w:rsidR="006030F1" w:rsidRPr="007E275F" w:rsidRDefault="004807AB" w:rsidP="006030F1">
      <w:pPr>
        <w:ind w:left="709"/>
      </w:pPr>
      <w:r w:rsidRPr="007E275F">
        <w:t xml:space="preserve">Assistant </w:t>
      </w:r>
      <w:r w:rsidR="006030F1" w:rsidRPr="007E275F">
        <w:t xml:space="preserve">Secretary General, Department for Policy </w:t>
      </w:r>
      <w:r w:rsidRPr="007E275F">
        <w:t>P</w:t>
      </w:r>
      <w:r w:rsidR="006C2BA2" w:rsidRPr="007E275F">
        <w:t>olitical</w:t>
      </w:r>
      <w:r w:rsidRPr="007E275F">
        <w:t xml:space="preserve"> </w:t>
      </w:r>
      <w:r w:rsidR="006030F1" w:rsidRPr="007E275F">
        <w:t xml:space="preserve">Affairs and Human Development </w:t>
      </w:r>
    </w:p>
    <w:p w:rsidR="006030F1" w:rsidRPr="007E275F" w:rsidRDefault="006030F1" w:rsidP="006030F1">
      <w:pPr>
        <w:ind w:left="709"/>
      </w:pPr>
      <w:r w:rsidRPr="007E275F">
        <w:t xml:space="preserve">Avenue Georges Henri 451 </w:t>
      </w:r>
    </w:p>
    <w:p w:rsidR="006030F1" w:rsidRPr="007E275F" w:rsidRDefault="006030F1" w:rsidP="006030F1">
      <w:pPr>
        <w:ind w:left="709"/>
      </w:pPr>
      <w:r w:rsidRPr="007E275F">
        <w:t>B-1200 Brussels</w:t>
      </w:r>
      <w:r w:rsidR="001534B6">
        <w:t xml:space="preserve">, </w:t>
      </w:r>
      <w:r w:rsidRPr="007E275F">
        <w:t>Belgium</w:t>
      </w:r>
    </w:p>
    <w:p w:rsidR="0007408E" w:rsidRPr="007E275F" w:rsidRDefault="0007408E" w:rsidP="00203ABF">
      <w:r w:rsidRPr="007E275F">
        <w:t>Applications sent by any other means (e.g. by fax or by e-mail) or delivered to other addresses will be rejected.</w:t>
      </w:r>
    </w:p>
    <w:p w:rsidR="0007408E" w:rsidRPr="007E275F" w:rsidRDefault="00B114D9" w:rsidP="00203ABF">
      <w:pPr>
        <w:rPr>
          <w:b/>
          <w:u w:val="single"/>
        </w:rPr>
      </w:pPr>
      <w:r w:rsidRPr="007E275F">
        <w:rPr>
          <w:b/>
        </w:rPr>
        <w:t>Lead a</w:t>
      </w:r>
      <w:r w:rsidR="0007408E" w:rsidRPr="007E275F">
        <w:rPr>
          <w:b/>
        </w:rPr>
        <w:t xml:space="preserve">pplicants </w:t>
      </w:r>
      <w:r w:rsidR="00143E05" w:rsidRPr="007E275F">
        <w:rPr>
          <w:b/>
        </w:rPr>
        <w:t>must</w:t>
      </w:r>
      <w:r w:rsidR="0007408E" w:rsidRPr="007E275F">
        <w:rPr>
          <w:b/>
        </w:rPr>
        <w:t xml:space="preserve"> verify that their application is complete</w:t>
      </w:r>
      <w:r w:rsidR="005E65E8" w:rsidRPr="007E275F">
        <w:rPr>
          <w:b/>
        </w:rPr>
        <w:t xml:space="preserve"> using the checklist (</w:t>
      </w:r>
      <w:r w:rsidR="00221350" w:rsidRPr="007E275F">
        <w:rPr>
          <w:b/>
        </w:rPr>
        <w:t>S</w:t>
      </w:r>
      <w:r w:rsidR="00896ECA" w:rsidRPr="007E275F">
        <w:rPr>
          <w:b/>
        </w:rPr>
        <w:t>ection</w:t>
      </w:r>
      <w:r w:rsidR="005E65E8" w:rsidRPr="007E275F">
        <w:rPr>
          <w:b/>
        </w:rPr>
        <w:t xml:space="preserve"> </w:t>
      </w:r>
      <w:r w:rsidR="00B971F7" w:rsidRPr="007E275F">
        <w:rPr>
          <w:b/>
        </w:rPr>
        <w:t xml:space="preserve">7 </w:t>
      </w:r>
      <w:r w:rsidR="005E65E8" w:rsidRPr="007E275F">
        <w:rPr>
          <w:b/>
        </w:rPr>
        <w:t xml:space="preserve">of </w:t>
      </w:r>
      <w:r w:rsidR="00896ECA" w:rsidRPr="007E275F">
        <w:rPr>
          <w:b/>
        </w:rPr>
        <w:t>Part</w:t>
      </w:r>
      <w:r w:rsidR="00A8481C" w:rsidRPr="007E275F">
        <w:rPr>
          <w:b/>
        </w:rPr>
        <w:t xml:space="preserve"> B of </w:t>
      </w:r>
      <w:r w:rsidR="005E65E8" w:rsidRPr="007E275F">
        <w:rPr>
          <w:b/>
        </w:rPr>
        <w:t>the grant application form)</w:t>
      </w:r>
      <w:r w:rsidR="00BB34AC" w:rsidRPr="007E275F">
        <w:rPr>
          <w:b/>
        </w:rPr>
        <w:t>.</w:t>
      </w:r>
      <w:r w:rsidR="002F3F27" w:rsidRPr="007E275F">
        <w:rPr>
          <w:b/>
        </w:rPr>
        <w:t xml:space="preserve"> </w:t>
      </w:r>
      <w:r w:rsidR="004255A3" w:rsidRPr="007E275F">
        <w:rPr>
          <w:b/>
          <w:u w:val="single"/>
        </w:rPr>
        <w:t>I</w:t>
      </w:r>
      <w:r w:rsidR="00560EBA" w:rsidRPr="007E275F">
        <w:rPr>
          <w:b/>
          <w:u w:val="single"/>
        </w:rPr>
        <w:t xml:space="preserve">ncomplete applications </w:t>
      </w:r>
      <w:r w:rsidR="00963709" w:rsidRPr="007E275F">
        <w:rPr>
          <w:b/>
          <w:u w:val="single"/>
        </w:rPr>
        <w:t>may</w:t>
      </w:r>
      <w:r w:rsidR="00560EBA" w:rsidRPr="007E275F">
        <w:rPr>
          <w:b/>
          <w:u w:val="single"/>
        </w:rPr>
        <w:t xml:space="preserve"> be rejected</w:t>
      </w:r>
      <w:r w:rsidR="00607F60" w:rsidRPr="007E275F">
        <w:rPr>
          <w:b/>
          <w:u w:val="single"/>
        </w:rPr>
        <w:t>.</w:t>
      </w:r>
    </w:p>
    <w:p w:rsidR="0007408E" w:rsidRPr="007E275F" w:rsidRDefault="0007408E" w:rsidP="00CE4466">
      <w:pPr>
        <w:pStyle w:val="Guidelines3"/>
        <w:numPr>
          <w:ilvl w:val="2"/>
          <w:numId w:val="20"/>
        </w:numPr>
        <w:outlineLvl w:val="2"/>
      </w:pPr>
      <w:bookmarkStart w:id="26" w:name="_Toc14962150"/>
      <w:r w:rsidRPr="007E275F">
        <w:t xml:space="preserve">Deadline for </w:t>
      </w:r>
      <w:r w:rsidR="00745D47" w:rsidRPr="007E275F">
        <w:t xml:space="preserve">submission </w:t>
      </w:r>
      <w:r w:rsidRPr="007E275F">
        <w:t xml:space="preserve">of </w:t>
      </w:r>
      <w:r w:rsidR="00661830" w:rsidRPr="007E275F">
        <w:t>a</w:t>
      </w:r>
      <w:r w:rsidRPr="007E275F">
        <w:t>pplications</w:t>
      </w:r>
      <w:bookmarkEnd w:id="26"/>
    </w:p>
    <w:p w:rsidR="003F7A1C" w:rsidRPr="007E275F" w:rsidRDefault="003F7A1C" w:rsidP="003F7A1C"/>
    <w:p w:rsidR="003F7A1C" w:rsidRPr="007E275F" w:rsidRDefault="00D34B88" w:rsidP="003F7A1C">
      <w:r w:rsidRPr="007E275F">
        <w:t>The applicants' attention is drawn to the fact that there are two different systems for send</w:t>
      </w:r>
      <w:r w:rsidR="00F720DE" w:rsidRPr="007E275F">
        <w:t>ing applications/full proposals: one is by post or private courier service, the other is by hand delivery.</w:t>
      </w:r>
    </w:p>
    <w:p w:rsidR="00D34B88" w:rsidRPr="007E275F" w:rsidRDefault="00D34B88" w:rsidP="003F7A1C">
      <w:r w:rsidRPr="007E275F">
        <w:t>In the first case, the application/full proposal must be sent before the date for submission, as evidenced by the postmark or deposit slip, but in the second case it is the acknowledgment of receipt given at the time of the delivery of the application/full proposal which will serve as proof.</w:t>
      </w:r>
    </w:p>
    <w:p w:rsidR="0007408E" w:rsidRPr="007E275F" w:rsidRDefault="0007408E" w:rsidP="003F7A1C">
      <w:r w:rsidRPr="007E275F">
        <w:t xml:space="preserve">The deadline for the </w:t>
      </w:r>
      <w:r w:rsidR="00745D47" w:rsidRPr="007E275F">
        <w:t xml:space="preserve">submission </w:t>
      </w:r>
      <w:r w:rsidRPr="007E275F">
        <w:t xml:space="preserve">of applications is </w:t>
      </w:r>
      <w:r w:rsidR="00761213">
        <w:t>29</w:t>
      </w:r>
      <w:r w:rsidR="0099602E" w:rsidRPr="007E275F">
        <w:t>/01/2020</w:t>
      </w:r>
      <w:r w:rsidRPr="007E275F">
        <w:t xml:space="preserve"> </w:t>
      </w:r>
      <w:r w:rsidR="00745D47" w:rsidRPr="007E275F">
        <w:t xml:space="preserve">as evidenced by the date of dispatch, the postmark or the date of the deposit slip. In </w:t>
      </w:r>
      <w:r w:rsidR="00C5520A" w:rsidRPr="007E275F">
        <w:t xml:space="preserve">the </w:t>
      </w:r>
      <w:r w:rsidR="00745D47" w:rsidRPr="007E275F">
        <w:t xml:space="preserve">case of hand-deliveries, the deadline for receipt is at </w:t>
      </w:r>
      <w:r w:rsidR="00761213">
        <w:t>29</w:t>
      </w:r>
      <w:r w:rsidR="0099602E" w:rsidRPr="007E275F">
        <w:t>/01/2020</w:t>
      </w:r>
      <w:r w:rsidR="00121219" w:rsidRPr="007E275F">
        <w:t xml:space="preserve">, before </w:t>
      </w:r>
      <w:r w:rsidR="0099602E" w:rsidRPr="007E275F">
        <w:t>18:00</w:t>
      </w:r>
      <w:r w:rsidR="006030F1" w:rsidRPr="007E275F">
        <w:t xml:space="preserve"> hours local time</w:t>
      </w:r>
      <w:r w:rsidR="00121219" w:rsidRPr="007E275F">
        <w:t xml:space="preserve">, </w:t>
      </w:r>
      <w:r w:rsidR="00745D47" w:rsidRPr="007E275F">
        <w:t>as evidenced by the signed and dated receipt.</w:t>
      </w:r>
      <w:r w:rsidR="002F3F27" w:rsidRPr="007E275F">
        <w:t xml:space="preserve"> </w:t>
      </w:r>
      <w:r w:rsidRPr="007E275F">
        <w:t xml:space="preserve">Any application </w:t>
      </w:r>
      <w:r w:rsidR="00745D47" w:rsidRPr="007E275F">
        <w:t xml:space="preserve">submitted </w:t>
      </w:r>
      <w:r w:rsidRPr="007E275F">
        <w:t xml:space="preserve">after the deadline will automatically </w:t>
      </w:r>
      <w:r w:rsidR="005913EB" w:rsidRPr="007E275F">
        <w:t xml:space="preserve">be </w:t>
      </w:r>
      <w:r w:rsidRPr="007E275F">
        <w:t>rejected</w:t>
      </w:r>
      <w:r w:rsidR="00745D47" w:rsidRPr="007E275F">
        <w:t>.</w:t>
      </w:r>
    </w:p>
    <w:p w:rsidR="008958B1" w:rsidRPr="007E275F" w:rsidRDefault="008958B1" w:rsidP="003F7A1C">
      <w:pPr>
        <w:rPr>
          <w:lang w:bidi="kn-IN"/>
        </w:rPr>
      </w:pPr>
      <w:r w:rsidRPr="007E275F">
        <w:rPr>
          <w:szCs w:val="22"/>
        </w:rPr>
        <w:t xml:space="preserve">The contracting authority may, for reasons of administrative efficiency, reject any application submitted on time to the postal service but received, for any reason beyond the contracting authority's control, after the effective date of approval of the first evaluation step </w:t>
      </w:r>
      <w:r w:rsidRPr="007E275F">
        <w:rPr>
          <w:szCs w:val="22"/>
          <w:lang w:bidi="kn-IN"/>
        </w:rPr>
        <w:t>(i.e.</w:t>
      </w:r>
      <w:r w:rsidRPr="007E275F">
        <w:rPr>
          <w:szCs w:val="22"/>
          <w:lang w:eastAsia="en-GB" w:bidi="kn-IN"/>
        </w:rPr>
        <w:t xml:space="preserve"> </w:t>
      </w:r>
      <w:r w:rsidRPr="007E275F">
        <w:rPr>
          <w:szCs w:val="22"/>
          <w:lang w:bidi="kn-IN"/>
        </w:rPr>
        <w:t>concept note)</w:t>
      </w:r>
      <w:r w:rsidRPr="007E275F">
        <w:rPr>
          <w:szCs w:val="22"/>
        </w:rPr>
        <w:t>, if accepting applications that were submitted on time but arrived late would considerably delay the award procedure or jeopardise decis</w:t>
      </w:r>
      <w:r w:rsidR="006030F1" w:rsidRPr="007E275F">
        <w:rPr>
          <w:szCs w:val="22"/>
        </w:rPr>
        <w:t xml:space="preserve">ions already taken and notified </w:t>
      </w:r>
      <w:r w:rsidR="00B41A93" w:rsidRPr="007E275F">
        <w:rPr>
          <w:lang w:bidi="kn-IN"/>
        </w:rPr>
        <w:t xml:space="preserve">(see indicative calendar under </w:t>
      </w:r>
      <w:r w:rsidR="00221350" w:rsidRPr="007E275F">
        <w:rPr>
          <w:lang w:bidi="kn-IN"/>
        </w:rPr>
        <w:t>S</w:t>
      </w:r>
      <w:r w:rsidR="00896ECA" w:rsidRPr="007E275F">
        <w:rPr>
          <w:lang w:bidi="kn-IN"/>
        </w:rPr>
        <w:t>ection</w:t>
      </w:r>
      <w:r w:rsidR="00B41A93" w:rsidRPr="007E275F">
        <w:rPr>
          <w:lang w:bidi="kn-IN"/>
        </w:rPr>
        <w:t xml:space="preserve"> 2.5.2)</w:t>
      </w:r>
      <w:r w:rsidR="00DB111A" w:rsidRPr="007E275F">
        <w:rPr>
          <w:lang w:bidi="kn-IN"/>
        </w:rPr>
        <w:t>.</w:t>
      </w:r>
      <w:r w:rsidR="00B41A93" w:rsidRPr="007E275F">
        <w:rPr>
          <w:lang w:bidi="kn-IN"/>
        </w:rPr>
        <w:t xml:space="preserve"> </w:t>
      </w:r>
    </w:p>
    <w:p w:rsidR="0007408E" w:rsidRPr="007E275F" w:rsidRDefault="008E4FA0" w:rsidP="00CE4466">
      <w:pPr>
        <w:pStyle w:val="Guidelines3"/>
        <w:numPr>
          <w:ilvl w:val="2"/>
          <w:numId w:val="20"/>
        </w:numPr>
        <w:outlineLvl w:val="2"/>
        <w:rPr>
          <w:szCs w:val="22"/>
        </w:rPr>
      </w:pPr>
      <w:bookmarkStart w:id="27" w:name="_Toc14962151"/>
      <w:r w:rsidRPr="007E275F">
        <w:t xml:space="preserve">Further information </w:t>
      </w:r>
      <w:r w:rsidR="0009588C" w:rsidRPr="007E275F">
        <w:t>about</w:t>
      </w:r>
      <w:r w:rsidRPr="007E275F">
        <w:t xml:space="preserve"> </w:t>
      </w:r>
      <w:r w:rsidR="00693805" w:rsidRPr="007E275F">
        <w:t>a</w:t>
      </w:r>
      <w:r w:rsidRPr="007E275F">
        <w:t>pplication</w:t>
      </w:r>
      <w:r w:rsidR="0009588C" w:rsidRPr="007E275F">
        <w:t>s</w:t>
      </w:r>
      <w:bookmarkEnd w:id="27"/>
      <w:r w:rsidRPr="007E275F">
        <w:t xml:space="preserve"> </w:t>
      </w:r>
    </w:p>
    <w:p w:rsidR="00346742" w:rsidRPr="007E275F" w:rsidRDefault="00346742" w:rsidP="00203ABF">
      <w:pPr>
        <w:spacing w:before="240"/>
        <w:rPr>
          <w:color w:val="FF0000"/>
          <w:highlight w:val="lightGray"/>
        </w:rPr>
      </w:pPr>
      <w:r w:rsidRPr="007E275F">
        <w:t xml:space="preserve">An information session on this </w:t>
      </w:r>
      <w:r w:rsidR="00693805" w:rsidRPr="007E275F">
        <w:t>c</w:t>
      </w:r>
      <w:r w:rsidR="001D0C7B" w:rsidRPr="007E275F">
        <w:t xml:space="preserve">all for </w:t>
      </w:r>
      <w:r w:rsidR="00693805" w:rsidRPr="007E275F">
        <w:t>p</w:t>
      </w:r>
      <w:r w:rsidR="001D0C7B" w:rsidRPr="007E275F">
        <w:t>roposals</w:t>
      </w:r>
      <w:r w:rsidRPr="007E275F">
        <w:t xml:space="preserve"> will be held </w:t>
      </w:r>
      <w:r w:rsidR="002A7440" w:rsidRPr="007E275F">
        <w:t>between</w:t>
      </w:r>
      <w:r w:rsidR="0099602E" w:rsidRPr="007E275F">
        <w:t xml:space="preserve"> October and November 2019. Dates will be published on the </w:t>
      </w:r>
      <w:r w:rsidR="0099602E" w:rsidRPr="007E275F">
        <w:rPr>
          <w:szCs w:val="22"/>
        </w:rPr>
        <w:t xml:space="preserve">website of DG International Cooperation and Development: </w:t>
      </w:r>
      <w:hyperlink r:id="rId14" w:history="1">
        <w:r w:rsidR="00D54866" w:rsidRPr="007E275F">
          <w:rPr>
            <w:rStyle w:val="Hyperlink"/>
            <w:szCs w:val="22"/>
          </w:rPr>
          <w:t>https://webgate.ec.europa.eu/europeaid/online-services/index.cfm?do=publi.welcome</w:t>
        </w:r>
      </w:hyperlink>
      <w:r w:rsidR="0099602E" w:rsidRPr="007E275F">
        <w:rPr>
          <w:szCs w:val="22"/>
        </w:rPr>
        <w:t xml:space="preserve">, </w:t>
      </w:r>
      <w:r w:rsidR="00371EA3" w:rsidRPr="007E275F">
        <w:rPr>
          <w:szCs w:val="22"/>
        </w:rPr>
        <w:t>as soon as</w:t>
      </w:r>
      <w:r w:rsidR="0099602E" w:rsidRPr="007E275F">
        <w:rPr>
          <w:szCs w:val="22"/>
        </w:rPr>
        <w:t xml:space="preserve"> available</w:t>
      </w:r>
      <w:r w:rsidR="0099602E" w:rsidRPr="007E275F">
        <w:rPr>
          <w:color w:val="0070C0"/>
          <w:szCs w:val="22"/>
        </w:rPr>
        <w:t>.</w:t>
      </w:r>
    </w:p>
    <w:p w:rsidR="0007408E" w:rsidRPr="007E275F" w:rsidRDefault="0007408E" w:rsidP="00203ABF">
      <w:r w:rsidRPr="007E275F">
        <w:t>Questions may be sent by e-mail</w:t>
      </w:r>
      <w:r w:rsidR="000603C3" w:rsidRPr="007E275F">
        <w:t xml:space="preserve"> </w:t>
      </w:r>
      <w:r w:rsidRPr="007E275F">
        <w:t xml:space="preserve">no later than 21 days before the deadline for the </w:t>
      </w:r>
      <w:r w:rsidR="006548FC" w:rsidRPr="007E275F">
        <w:t xml:space="preserve">submission </w:t>
      </w:r>
      <w:r w:rsidRPr="007E275F">
        <w:t xml:space="preserve">of </w:t>
      </w:r>
      <w:r w:rsidR="006459C5" w:rsidRPr="007E275F">
        <w:t>application</w:t>
      </w:r>
      <w:r w:rsidRPr="007E275F">
        <w:t xml:space="preserve">s to the </w:t>
      </w:r>
      <w:r w:rsidR="00C5520A" w:rsidRPr="007E275F">
        <w:t xml:space="preserve">below </w:t>
      </w:r>
      <w:r w:rsidR="00CA5801" w:rsidRPr="007E275F">
        <w:t>address</w:t>
      </w:r>
      <w:r w:rsidRPr="007E275F">
        <w:t>,</w:t>
      </w:r>
      <w:r w:rsidR="006E752E" w:rsidRPr="007E275F">
        <w:t xml:space="preserve"> </w:t>
      </w:r>
      <w:r w:rsidRPr="007E275F">
        <w:t xml:space="preserve">indicating clearly the reference of the </w:t>
      </w:r>
      <w:r w:rsidR="00693805" w:rsidRPr="007E275F">
        <w:t>c</w:t>
      </w:r>
      <w:r w:rsidR="001D0C7B" w:rsidRPr="007E275F">
        <w:t xml:space="preserve">all for </w:t>
      </w:r>
      <w:r w:rsidR="00693805" w:rsidRPr="007E275F">
        <w:t>p</w:t>
      </w:r>
      <w:r w:rsidR="001D0C7B" w:rsidRPr="007E275F">
        <w:t>roposals</w:t>
      </w:r>
      <w:r w:rsidRPr="007E275F">
        <w:t>:</w:t>
      </w:r>
    </w:p>
    <w:p w:rsidR="0007408E" w:rsidRPr="007E275F" w:rsidRDefault="0007408E" w:rsidP="00203ABF">
      <w:pPr>
        <w:ind w:left="567"/>
      </w:pPr>
      <w:r w:rsidRPr="007E275F">
        <w:t>E-mail address:</w:t>
      </w:r>
      <w:r w:rsidR="002F3F27" w:rsidRPr="007E275F">
        <w:t xml:space="preserve"> </w:t>
      </w:r>
      <w:hyperlink r:id="rId15" w:history="1">
        <w:r w:rsidR="004661EE" w:rsidRPr="007E275F">
          <w:rPr>
            <w:rStyle w:val="Hyperlink"/>
          </w:rPr>
          <w:t>kakule@acp.int</w:t>
        </w:r>
      </w:hyperlink>
      <w:r w:rsidR="004661EE" w:rsidRPr="007E275F">
        <w:t xml:space="preserve"> </w:t>
      </w:r>
    </w:p>
    <w:p w:rsidR="007C4720" w:rsidRPr="007E275F" w:rsidRDefault="007C4720" w:rsidP="00203ABF">
      <w:r w:rsidRPr="007E275F">
        <w:t xml:space="preserve">The </w:t>
      </w:r>
      <w:r w:rsidR="00221350" w:rsidRPr="007E275F">
        <w:t>c</w:t>
      </w:r>
      <w:r w:rsidRPr="007E275F">
        <w:t xml:space="preserve">ontracting </w:t>
      </w:r>
      <w:r w:rsidR="00221350" w:rsidRPr="007E275F">
        <w:t>a</w:t>
      </w:r>
      <w:r w:rsidRPr="007E275F">
        <w:t>uthority has no obligation to provide clarifications to questions received after this date.</w:t>
      </w:r>
    </w:p>
    <w:p w:rsidR="0022115B" w:rsidRPr="007E275F" w:rsidRDefault="00E447D8" w:rsidP="00203ABF">
      <w:r w:rsidRPr="007E275F">
        <w:t>R</w:t>
      </w:r>
      <w:r w:rsidR="0007408E" w:rsidRPr="007E275F">
        <w:t>epl</w:t>
      </w:r>
      <w:r w:rsidRPr="007E275F">
        <w:t>ies will be given</w:t>
      </w:r>
      <w:r w:rsidR="0007408E" w:rsidRPr="007E275F">
        <w:t xml:space="preserve"> no later than 11 days before the deadline for the </w:t>
      </w:r>
      <w:r w:rsidR="000603C3" w:rsidRPr="007E275F">
        <w:t xml:space="preserve">submission </w:t>
      </w:r>
      <w:r w:rsidR="0007408E" w:rsidRPr="007E275F">
        <w:t xml:space="preserve">of </w:t>
      </w:r>
      <w:r w:rsidR="006459C5" w:rsidRPr="007E275F">
        <w:t>application</w:t>
      </w:r>
      <w:r w:rsidR="0007408E" w:rsidRPr="007E275F">
        <w:t>s.</w:t>
      </w:r>
      <w:r w:rsidR="008A3903" w:rsidRPr="007E275F">
        <w:t xml:space="preserve"> </w:t>
      </w:r>
    </w:p>
    <w:p w:rsidR="0007408E" w:rsidRPr="007E275F" w:rsidRDefault="00A030A6" w:rsidP="00203ABF">
      <w:pPr>
        <w:rPr>
          <w:szCs w:val="22"/>
        </w:rPr>
      </w:pPr>
      <w:r w:rsidRPr="007E275F">
        <w:rPr>
          <w:szCs w:val="22"/>
        </w:rPr>
        <w:t>To ensure</w:t>
      </w:r>
      <w:r w:rsidR="008A3903" w:rsidRPr="007E275F">
        <w:rPr>
          <w:szCs w:val="22"/>
        </w:rPr>
        <w:t xml:space="preserve"> </w:t>
      </w:r>
      <w:r w:rsidR="00322D1B" w:rsidRPr="007E275F">
        <w:rPr>
          <w:szCs w:val="22"/>
        </w:rPr>
        <w:t>equal</w:t>
      </w:r>
      <w:r w:rsidR="008A3903" w:rsidRPr="007E275F">
        <w:rPr>
          <w:szCs w:val="22"/>
        </w:rPr>
        <w:t xml:space="preserve"> treatment of applicants, the </w:t>
      </w:r>
      <w:r w:rsidR="00221350" w:rsidRPr="007E275F">
        <w:rPr>
          <w:szCs w:val="22"/>
        </w:rPr>
        <w:t>c</w:t>
      </w:r>
      <w:r w:rsidR="008A3903" w:rsidRPr="007E275F">
        <w:rPr>
          <w:szCs w:val="22"/>
        </w:rPr>
        <w:t xml:space="preserve">ontracting </w:t>
      </w:r>
      <w:r w:rsidR="00221350" w:rsidRPr="007E275F">
        <w:rPr>
          <w:szCs w:val="22"/>
        </w:rPr>
        <w:t>a</w:t>
      </w:r>
      <w:r w:rsidR="008A3903" w:rsidRPr="007E275F">
        <w:rPr>
          <w:szCs w:val="22"/>
        </w:rPr>
        <w:t xml:space="preserve">uthority </w:t>
      </w:r>
      <w:r w:rsidR="0049630B" w:rsidRPr="007E275F">
        <w:rPr>
          <w:szCs w:val="22"/>
        </w:rPr>
        <w:t>cannot</w:t>
      </w:r>
      <w:r w:rsidR="008A3903" w:rsidRPr="007E275F">
        <w:rPr>
          <w:szCs w:val="22"/>
        </w:rPr>
        <w:t xml:space="preserve"> give a prior opinion on the eligibility of </w:t>
      </w:r>
      <w:r w:rsidR="00B114D9" w:rsidRPr="007E275F">
        <w:rPr>
          <w:szCs w:val="22"/>
        </w:rPr>
        <w:t>lead a</w:t>
      </w:r>
      <w:r w:rsidR="008A3903" w:rsidRPr="007E275F">
        <w:rPr>
          <w:szCs w:val="22"/>
        </w:rPr>
        <w:t>pplicant</w:t>
      </w:r>
      <w:r w:rsidR="00FA2479" w:rsidRPr="007E275F">
        <w:rPr>
          <w:szCs w:val="22"/>
        </w:rPr>
        <w:t>s</w:t>
      </w:r>
      <w:r w:rsidR="008A3903" w:rsidRPr="007E275F">
        <w:rPr>
          <w:szCs w:val="22"/>
        </w:rPr>
        <w:t xml:space="preserve">, </w:t>
      </w:r>
      <w:r w:rsidR="00FB3E12" w:rsidRPr="007E275F">
        <w:rPr>
          <w:szCs w:val="22"/>
        </w:rPr>
        <w:t xml:space="preserve">co-applicants, </w:t>
      </w:r>
      <w:r w:rsidR="000D40CC" w:rsidRPr="007E275F">
        <w:rPr>
          <w:szCs w:val="22"/>
        </w:rPr>
        <w:t>affiliated entity(ies)</w:t>
      </w:r>
      <w:r w:rsidR="00C5520A" w:rsidRPr="007E275F">
        <w:rPr>
          <w:szCs w:val="22"/>
        </w:rPr>
        <w:t>,</w:t>
      </w:r>
      <w:r w:rsidR="008A3903" w:rsidRPr="007E275F">
        <w:rPr>
          <w:szCs w:val="22"/>
        </w:rPr>
        <w:t xml:space="preserve"> an action</w:t>
      </w:r>
      <w:r w:rsidR="00C5520A" w:rsidRPr="007E275F">
        <w:rPr>
          <w:szCs w:val="22"/>
        </w:rPr>
        <w:t xml:space="preserve"> or specific activities</w:t>
      </w:r>
      <w:r w:rsidR="008A3903" w:rsidRPr="007E275F">
        <w:rPr>
          <w:szCs w:val="22"/>
        </w:rPr>
        <w:t>.</w:t>
      </w:r>
    </w:p>
    <w:p w:rsidR="007A3169" w:rsidRPr="007E275F" w:rsidRDefault="0007408E" w:rsidP="00203ABF">
      <w:pPr>
        <w:rPr>
          <w:szCs w:val="22"/>
          <w:highlight w:val="lightGray"/>
        </w:rPr>
      </w:pPr>
      <w:r w:rsidRPr="007E275F">
        <w:rPr>
          <w:szCs w:val="22"/>
        </w:rPr>
        <w:t xml:space="preserve">Questions that may be relevant to other applicants, together with the answers, will </w:t>
      </w:r>
      <w:r w:rsidR="00C175CE" w:rsidRPr="007E275F">
        <w:rPr>
          <w:szCs w:val="22"/>
        </w:rPr>
        <w:t>be published on the</w:t>
      </w:r>
      <w:r w:rsidR="00400B42" w:rsidRPr="007E275F">
        <w:rPr>
          <w:szCs w:val="22"/>
        </w:rPr>
        <w:t xml:space="preserve"> website</w:t>
      </w:r>
      <w:r w:rsidR="001249D9" w:rsidRPr="007E275F">
        <w:rPr>
          <w:szCs w:val="22"/>
        </w:rPr>
        <w:t xml:space="preserve"> of DG International Cooperation and Development</w:t>
      </w:r>
      <w:r w:rsidR="00400B42" w:rsidRPr="007E275F">
        <w:rPr>
          <w:szCs w:val="22"/>
        </w:rPr>
        <w:t>:</w:t>
      </w:r>
      <w:r w:rsidRPr="007E275F">
        <w:rPr>
          <w:szCs w:val="22"/>
        </w:rPr>
        <w:t xml:space="preserve"> </w:t>
      </w:r>
      <w:hyperlink r:id="rId16" w:history="1">
        <w:r w:rsidR="009C7178" w:rsidRPr="007E275F">
          <w:rPr>
            <w:rStyle w:val="Hyperlink"/>
            <w:szCs w:val="22"/>
          </w:rPr>
          <w:t>https://webgate.ec.europa.eu/europeaid/online-</w:t>
        </w:r>
        <w:r w:rsidR="009C7178" w:rsidRPr="007E275F">
          <w:rPr>
            <w:rStyle w:val="Hyperlink"/>
            <w:szCs w:val="22"/>
          </w:rPr>
          <w:lastRenderedPageBreak/>
          <w:t>services/index.cfm?do=publi.welcome</w:t>
        </w:r>
      </w:hyperlink>
      <w:r w:rsidR="00DB111A" w:rsidRPr="007E275F">
        <w:rPr>
          <w:szCs w:val="22"/>
        </w:rPr>
        <w:t>, as the need arises.</w:t>
      </w:r>
      <w:r w:rsidR="002128D0" w:rsidRPr="007E275F">
        <w:rPr>
          <w:szCs w:val="22"/>
        </w:rPr>
        <w:t xml:space="preserve"> It is therefore </w:t>
      </w:r>
      <w:r w:rsidR="001151FE" w:rsidRPr="007E275F">
        <w:rPr>
          <w:szCs w:val="22"/>
        </w:rPr>
        <w:t>advisable</w:t>
      </w:r>
      <w:r w:rsidR="002128D0" w:rsidRPr="007E275F">
        <w:rPr>
          <w:szCs w:val="22"/>
        </w:rPr>
        <w:t xml:space="preserve"> to consult the abovementioned website </w:t>
      </w:r>
      <w:r w:rsidR="001151FE" w:rsidRPr="007E275F">
        <w:rPr>
          <w:szCs w:val="22"/>
        </w:rPr>
        <w:t xml:space="preserve">regularly </w:t>
      </w:r>
      <w:r w:rsidR="002128D0" w:rsidRPr="007E275F">
        <w:rPr>
          <w:szCs w:val="22"/>
        </w:rPr>
        <w:t>in order to be informed of the questions and answers published.</w:t>
      </w:r>
    </w:p>
    <w:p w:rsidR="0007408E" w:rsidRPr="007E275F" w:rsidRDefault="0007408E" w:rsidP="00CE4466">
      <w:pPr>
        <w:pStyle w:val="Guidelines2"/>
        <w:numPr>
          <w:ilvl w:val="1"/>
          <w:numId w:val="20"/>
        </w:numPr>
        <w:outlineLvl w:val="1"/>
        <w:rPr>
          <w:rFonts w:ascii="Times New Roman" w:hAnsi="Times New Roman"/>
          <w:i/>
        </w:rPr>
      </w:pPr>
      <w:bookmarkStart w:id="28" w:name="_Toc40507653"/>
      <w:bookmarkStart w:id="29" w:name="_Toc14793329"/>
      <w:bookmarkStart w:id="30" w:name="_Toc14962152"/>
      <w:r w:rsidRPr="007E275F">
        <w:rPr>
          <w:rFonts w:ascii="Times New Roman" w:hAnsi="Times New Roman"/>
        </w:rPr>
        <w:t>Evaluation and selection of applications</w:t>
      </w:r>
      <w:bookmarkEnd w:id="28"/>
      <w:bookmarkEnd w:id="29"/>
      <w:bookmarkEnd w:id="30"/>
    </w:p>
    <w:p w:rsidR="0007408E" w:rsidRPr="007E275F" w:rsidRDefault="0007408E" w:rsidP="00203ABF">
      <w:r w:rsidRPr="007E275F">
        <w:t xml:space="preserve">Applications will be examined and evaluated by the </w:t>
      </w:r>
      <w:r w:rsidR="00221350" w:rsidRPr="007E275F">
        <w:t>c</w:t>
      </w:r>
      <w:r w:rsidRPr="007E275F">
        <w:t xml:space="preserve">ontracting </w:t>
      </w:r>
      <w:r w:rsidR="00221350" w:rsidRPr="007E275F">
        <w:t>a</w:t>
      </w:r>
      <w:r w:rsidRPr="007E275F">
        <w:t xml:space="preserve">uthority with the possible assistance of external assessors. </w:t>
      </w:r>
      <w:r w:rsidR="007C4578" w:rsidRPr="007E275F">
        <w:t xml:space="preserve">All applications </w:t>
      </w:r>
      <w:r w:rsidRPr="007E275F">
        <w:t xml:space="preserve">will be assessed according to the following </w:t>
      </w:r>
      <w:r w:rsidR="00C67E04" w:rsidRPr="007E275F">
        <w:t>steps</w:t>
      </w:r>
      <w:r w:rsidR="00671019" w:rsidRPr="007E275F">
        <w:t xml:space="preserve"> and criteria</w:t>
      </w:r>
      <w:r w:rsidR="00E17C2A" w:rsidRPr="007E275F">
        <w:t>.</w:t>
      </w:r>
    </w:p>
    <w:p w:rsidR="00050E48" w:rsidRPr="007E275F" w:rsidRDefault="00050E48" w:rsidP="00203ABF">
      <w:r w:rsidRPr="007E275F">
        <w:t xml:space="preserve">If the examination of the application reveals that the proposed action does not meet the </w:t>
      </w:r>
      <w:r w:rsidRPr="007E275F">
        <w:rPr>
          <w:u w:val="single"/>
        </w:rPr>
        <w:t>eligibility criteria</w:t>
      </w:r>
      <w:r w:rsidRPr="007E275F">
        <w:t xml:space="preserve"> stated in </w:t>
      </w:r>
      <w:r w:rsidR="00221350" w:rsidRPr="007E275F">
        <w:t>S</w:t>
      </w:r>
      <w:r w:rsidR="007C4578" w:rsidRPr="007E275F">
        <w:t xml:space="preserve">ection </w:t>
      </w:r>
      <w:r w:rsidRPr="007E275F">
        <w:t xml:space="preserve">2.1, the application </w:t>
      </w:r>
      <w:r w:rsidR="001151FE" w:rsidRPr="007E275F">
        <w:t xml:space="preserve">will </w:t>
      </w:r>
      <w:r w:rsidRPr="007E275F">
        <w:t>be rejected on this sole basis.</w:t>
      </w:r>
      <w:r w:rsidR="00B71C4B" w:rsidRPr="007E275F">
        <w:t xml:space="preserve"> </w:t>
      </w:r>
    </w:p>
    <w:p w:rsidR="0007408E" w:rsidRPr="007E275F" w:rsidRDefault="00267E4F" w:rsidP="00CE4466">
      <w:pPr>
        <w:numPr>
          <w:ilvl w:val="0"/>
          <w:numId w:val="28"/>
        </w:numPr>
        <w:tabs>
          <w:tab w:val="left" w:pos="426"/>
          <w:tab w:val="left" w:pos="1418"/>
        </w:tabs>
        <w:ind w:left="1418" w:hanging="1418"/>
        <w:jc w:val="left"/>
        <w:rPr>
          <w:b/>
          <w:sz w:val="24"/>
          <w:szCs w:val="24"/>
        </w:rPr>
      </w:pPr>
      <w:r w:rsidRPr="007E275F">
        <w:rPr>
          <w:b/>
          <w:sz w:val="24"/>
          <w:szCs w:val="24"/>
        </w:rPr>
        <w:br w:type="page"/>
      </w:r>
      <w:r w:rsidR="0059080E" w:rsidRPr="007E275F">
        <w:rPr>
          <w:b/>
          <w:sz w:val="24"/>
          <w:szCs w:val="24"/>
        </w:rPr>
        <w:lastRenderedPageBreak/>
        <w:t>STEP</w:t>
      </w:r>
      <w:r w:rsidR="009A51CA" w:rsidRPr="007E275F">
        <w:rPr>
          <w:b/>
          <w:sz w:val="24"/>
          <w:szCs w:val="24"/>
        </w:rPr>
        <w:t xml:space="preserve"> 1</w:t>
      </w:r>
      <w:r w:rsidR="0059080E" w:rsidRPr="007E275F">
        <w:rPr>
          <w:b/>
          <w:sz w:val="24"/>
          <w:szCs w:val="24"/>
        </w:rPr>
        <w:t>:</w:t>
      </w:r>
      <w:r w:rsidR="005D7AF3" w:rsidRPr="007E275F">
        <w:rPr>
          <w:b/>
          <w:sz w:val="24"/>
          <w:szCs w:val="24"/>
        </w:rPr>
        <w:tab/>
      </w:r>
      <w:r w:rsidR="00C67E04" w:rsidRPr="007E275F">
        <w:rPr>
          <w:b/>
          <w:sz w:val="24"/>
          <w:szCs w:val="24"/>
        </w:rPr>
        <w:t>O</w:t>
      </w:r>
      <w:r w:rsidR="007A3169" w:rsidRPr="007E275F">
        <w:rPr>
          <w:b/>
          <w:sz w:val="24"/>
          <w:szCs w:val="24"/>
        </w:rPr>
        <w:t>PENING</w:t>
      </w:r>
      <w:r w:rsidR="00CC1BB3" w:rsidRPr="007E275F">
        <w:rPr>
          <w:b/>
          <w:sz w:val="24"/>
          <w:szCs w:val="24"/>
        </w:rPr>
        <w:t xml:space="preserve"> </w:t>
      </w:r>
      <w:r w:rsidR="00B66332" w:rsidRPr="007E275F">
        <w:rPr>
          <w:b/>
          <w:sz w:val="24"/>
          <w:szCs w:val="24"/>
        </w:rPr>
        <w:t xml:space="preserve">&amp; </w:t>
      </w:r>
      <w:r w:rsidR="001F4014" w:rsidRPr="007E275F">
        <w:rPr>
          <w:b/>
          <w:sz w:val="24"/>
          <w:szCs w:val="24"/>
        </w:rPr>
        <w:t>ADMINISTRATIVE CHECK</w:t>
      </w:r>
      <w:r w:rsidR="008A5CD8" w:rsidRPr="007E275F">
        <w:rPr>
          <w:b/>
          <w:sz w:val="24"/>
          <w:szCs w:val="24"/>
        </w:rPr>
        <w:t>S</w:t>
      </w:r>
      <w:r w:rsidR="00B66332" w:rsidRPr="007E275F">
        <w:rPr>
          <w:b/>
          <w:sz w:val="24"/>
          <w:szCs w:val="24"/>
        </w:rPr>
        <w:t xml:space="preserve"> AND </w:t>
      </w:r>
      <w:r w:rsidR="008A5CD8" w:rsidRPr="007E275F">
        <w:rPr>
          <w:b/>
          <w:sz w:val="24"/>
          <w:szCs w:val="24"/>
        </w:rPr>
        <w:t>CONCEPT NOTE EVALUATION</w:t>
      </w:r>
    </w:p>
    <w:p w:rsidR="00402677" w:rsidRPr="007E275F" w:rsidRDefault="007C4578" w:rsidP="006F280A">
      <w:r w:rsidRPr="007E275F">
        <w:t>During the opening and administrative check t</w:t>
      </w:r>
      <w:r w:rsidR="0059080E" w:rsidRPr="007E275F">
        <w:t>he following will be assessed:</w:t>
      </w:r>
    </w:p>
    <w:p w:rsidR="00A762B5" w:rsidRPr="007E275F" w:rsidRDefault="00A762B5" w:rsidP="00CE4466">
      <w:pPr>
        <w:numPr>
          <w:ilvl w:val="2"/>
          <w:numId w:val="29"/>
        </w:numPr>
        <w:spacing w:before="120" w:after="120"/>
        <w:ind w:left="709"/>
      </w:pPr>
      <w:r w:rsidRPr="007E275F">
        <w:t>If the deadline has been met. Otherwise, the application will be automatically rejected.</w:t>
      </w:r>
    </w:p>
    <w:p w:rsidR="0059080E" w:rsidRPr="007E275F" w:rsidRDefault="00825A19" w:rsidP="00CE4466">
      <w:pPr>
        <w:numPr>
          <w:ilvl w:val="0"/>
          <w:numId w:val="29"/>
        </w:numPr>
      </w:pPr>
      <w:r w:rsidRPr="007E275F">
        <w:t>If t</w:t>
      </w:r>
      <w:r w:rsidR="007A3169" w:rsidRPr="007E275F">
        <w:t xml:space="preserve">he </w:t>
      </w:r>
      <w:r w:rsidR="005709E8" w:rsidRPr="007E275F">
        <w:t>a</w:t>
      </w:r>
      <w:r w:rsidR="006030F1" w:rsidRPr="007E275F">
        <w:t>pplication</w:t>
      </w:r>
      <w:r w:rsidR="006B6FC1" w:rsidRPr="007E275F">
        <w:t xml:space="preserve"> satisfies all the criteria </w:t>
      </w:r>
      <w:r w:rsidR="00BD4B21" w:rsidRPr="007E275F">
        <w:t xml:space="preserve">specified in </w:t>
      </w:r>
      <w:r w:rsidR="00C40B9B" w:rsidRPr="007E275F">
        <w:t xml:space="preserve">the checklist in </w:t>
      </w:r>
      <w:r w:rsidR="00DD3874" w:rsidRPr="007E275F">
        <w:t>S</w:t>
      </w:r>
      <w:r w:rsidR="00896ECA" w:rsidRPr="007E275F">
        <w:t>ection</w:t>
      </w:r>
      <w:r w:rsidR="00C727EC" w:rsidRPr="007E275F">
        <w:t xml:space="preserve"> </w:t>
      </w:r>
      <w:r w:rsidR="00E95995" w:rsidRPr="007E275F">
        <w:t>7</w:t>
      </w:r>
      <w:r w:rsidR="00C727EC" w:rsidRPr="007E275F">
        <w:t xml:space="preserve"> of </w:t>
      </w:r>
      <w:r w:rsidR="00896ECA" w:rsidRPr="007E275F">
        <w:t>Part</w:t>
      </w:r>
      <w:r w:rsidR="00C727EC" w:rsidRPr="007E275F">
        <w:t xml:space="preserve"> B</w:t>
      </w:r>
      <w:r w:rsidR="006030F1" w:rsidRPr="007E275F">
        <w:t xml:space="preserve"> </w:t>
      </w:r>
      <w:r w:rsidR="007A3169" w:rsidRPr="007E275F">
        <w:t>of the grant application form</w:t>
      </w:r>
      <w:r w:rsidR="005913EB" w:rsidRPr="007E275F">
        <w:t>.</w:t>
      </w:r>
      <w:r w:rsidR="00962588" w:rsidRPr="007E275F">
        <w:t xml:space="preserve"> </w:t>
      </w:r>
      <w:r w:rsidR="00803E07" w:rsidRPr="007E275F">
        <w:t>This includes also an assessment of the eligibility of the action</w:t>
      </w:r>
      <w:r w:rsidR="00C40B9B" w:rsidRPr="007E275F">
        <w:t>.</w:t>
      </w:r>
      <w:r w:rsidR="00803E07" w:rsidRPr="007E275F">
        <w:t xml:space="preserve"> </w:t>
      </w:r>
      <w:r w:rsidR="0059080E" w:rsidRPr="007E275F">
        <w:t xml:space="preserve">If any of the </w:t>
      </w:r>
      <w:r w:rsidR="00B85A17" w:rsidRPr="007E275F">
        <w:t xml:space="preserve">requested </w:t>
      </w:r>
      <w:r w:rsidR="0059080E" w:rsidRPr="007E275F">
        <w:t xml:space="preserve">information is missing or </w:t>
      </w:r>
      <w:r w:rsidR="004C44FA" w:rsidRPr="007E275F">
        <w:t xml:space="preserve">is </w:t>
      </w:r>
      <w:r w:rsidR="0059080E" w:rsidRPr="007E275F">
        <w:t xml:space="preserve">incorrect, the </w:t>
      </w:r>
      <w:r w:rsidR="006459C5" w:rsidRPr="007E275F">
        <w:t>application</w:t>
      </w:r>
      <w:r w:rsidR="0059080E" w:rsidRPr="007E275F">
        <w:t xml:space="preserve"> </w:t>
      </w:r>
      <w:r w:rsidR="0087633A" w:rsidRPr="007E275F">
        <w:t>may</w:t>
      </w:r>
      <w:r w:rsidR="007A3169" w:rsidRPr="007E275F">
        <w:t xml:space="preserve"> </w:t>
      </w:r>
      <w:r w:rsidR="0059080E" w:rsidRPr="007E275F">
        <w:t xml:space="preserve">be rejected on that </w:t>
      </w:r>
      <w:r w:rsidR="0059080E" w:rsidRPr="007E275F">
        <w:rPr>
          <w:b/>
          <w:u w:val="single"/>
        </w:rPr>
        <w:t>sole</w:t>
      </w:r>
      <w:r w:rsidR="00962588" w:rsidRPr="007E275F">
        <w:t xml:space="preserve"> basis and the </w:t>
      </w:r>
      <w:r w:rsidR="006459C5" w:rsidRPr="007E275F">
        <w:t>application</w:t>
      </w:r>
      <w:r w:rsidR="00962588" w:rsidRPr="007E275F">
        <w:t xml:space="preserve"> will not be evaluated</w:t>
      </w:r>
      <w:r w:rsidR="00607F60" w:rsidRPr="007E275F">
        <w:t xml:space="preserve"> further</w:t>
      </w:r>
      <w:r w:rsidR="00962588" w:rsidRPr="007E275F">
        <w:t>.</w:t>
      </w:r>
    </w:p>
    <w:p w:rsidR="00C727EC" w:rsidRPr="007E275F" w:rsidRDefault="00400B42" w:rsidP="006F280A">
      <w:r w:rsidRPr="007E275F">
        <w:t xml:space="preserve">The </w:t>
      </w:r>
      <w:r w:rsidR="00717ADB" w:rsidRPr="007E275F">
        <w:t>c</w:t>
      </w:r>
      <w:r w:rsidRPr="007E275F">
        <w:t xml:space="preserve">oncept </w:t>
      </w:r>
      <w:r w:rsidR="00717ADB" w:rsidRPr="007E275F">
        <w:t>n</w:t>
      </w:r>
      <w:r w:rsidRPr="007E275F">
        <w:t xml:space="preserve">otes that pass </w:t>
      </w:r>
      <w:r w:rsidR="00803E07" w:rsidRPr="007E275F">
        <w:t xml:space="preserve">this </w:t>
      </w:r>
      <w:r w:rsidRPr="007E275F">
        <w:t xml:space="preserve">check will </w:t>
      </w:r>
      <w:r w:rsidR="00B83541" w:rsidRPr="007E275F">
        <w:t>be evaluated on</w:t>
      </w:r>
      <w:r w:rsidRPr="007E275F">
        <w:t xml:space="preserve"> the relevance </w:t>
      </w:r>
      <w:r w:rsidR="0002503B" w:rsidRPr="007E275F">
        <w:t xml:space="preserve">and design </w:t>
      </w:r>
      <w:r w:rsidRPr="007E275F">
        <w:t xml:space="preserve">of the </w:t>
      </w:r>
      <w:r w:rsidR="00E56448" w:rsidRPr="007E275F">
        <w:t xml:space="preserve">proposed </w:t>
      </w:r>
      <w:r w:rsidRPr="007E275F">
        <w:t>action</w:t>
      </w:r>
      <w:r w:rsidR="0002503B" w:rsidRPr="007E275F">
        <w:t>.</w:t>
      </w:r>
    </w:p>
    <w:p w:rsidR="00400B42" w:rsidRPr="007E275F" w:rsidRDefault="00400B42" w:rsidP="006F280A">
      <w:r w:rsidRPr="007E275F">
        <w:t xml:space="preserve">The </w:t>
      </w:r>
      <w:r w:rsidR="00717ADB" w:rsidRPr="007E275F">
        <w:t>c</w:t>
      </w:r>
      <w:r w:rsidRPr="007E275F">
        <w:t xml:space="preserve">oncept </w:t>
      </w:r>
      <w:r w:rsidR="00717ADB" w:rsidRPr="007E275F">
        <w:t>n</w:t>
      </w:r>
      <w:r w:rsidRPr="007E275F">
        <w:t>ote</w:t>
      </w:r>
      <w:r w:rsidR="00E80733" w:rsidRPr="007E275F">
        <w:t>s</w:t>
      </w:r>
      <w:r w:rsidRPr="007E275F">
        <w:t xml:space="preserve"> will </w:t>
      </w:r>
      <w:r w:rsidR="00B83541" w:rsidRPr="007E275F">
        <w:t>receive</w:t>
      </w:r>
      <w:r w:rsidRPr="007E275F">
        <w:t xml:space="preserve"> an overall score out of 50 </w:t>
      </w:r>
      <w:r w:rsidR="00B83541" w:rsidRPr="007E275F">
        <w:t>using</w:t>
      </w:r>
      <w:r w:rsidRPr="007E275F">
        <w:t xml:space="preserve"> the breakdown in the </w:t>
      </w:r>
      <w:r w:rsidR="00B83541" w:rsidRPr="007E275F">
        <w:t>e</w:t>
      </w:r>
      <w:r w:rsidRPr="007E275F">
        <w:t xml:space="preserve">valuation </w:t>
      </w:r>
      <w:r w:rsidR="00B83541" w:rsidRPr="007E275F">
        <w:t>g</w:t>
      </w:r>
      <w:r w:rsidRPr="007E275F">
        <w:t xml:space="preserve">rid below. The evaluation </w:t>
      </w:r>
      <w:r w:rsidR="00B83541" w:rsidRPr="007E275F">
        <w:t xml:space="preserve">will </w:t>
      </w:r>
      <w:r w:rsidRPr="007E275F">
        <w:t xml:space="preserve">also </w:t>
      </w:r>
      <w:r w:rsidR="00B83541" w:rsidRPr="007E275F">
        <w:t>check on</w:t>
      </w:r>
      <w:r w:rsidRPr="007E275F">
        <w:t xml:space="preserve"> compliance with the </w:t>
      </w:r>
      <w:r w:rsidR="007B5847" w:rsidRPr="007E275F">
        <w:t xml:space="preserve">instructions on </w:t>
      </w:r>
      <w:r w:rsidR="00990BD8" w:rsidRPr="007E275F">
        <w:t xml:space="preserve">how to complete </w:t>
      </w:r>
      <w:r w:rsidR="007B5847" w:rsidRPr="007E275F">
        <w:t xml:space="preserve">the </w:t>
      </w:r>
      <w:r w:rsidR="00717ADB" w:rsidRPr="007E275F">
        <w:t>c</w:t>
      </w:r>
      <w:r w:rsidRPr="007E275F">
        <w:t xml:space="preserve">oncept </w:t>
      </w:r>
      <w:r w:rsidR="00717ADB" w:rsidRPr="007E275F">
        <w:t>n</w:t>
      </w:r>
      <w:r w:rsidRPr="007E275F">
        <w:t>ote</w:t>
      </w:r>
      <w:r w:rsidR="007B5847" w:rsidRPr="007E275F">
        <w:t xml:space="preserve">, which can be found </w:t>
      </w:r>
      <w:r w:rsidR="008B1EA7" w:rsidRPr="007E275F">
        <w:t xml:space="preserve">in Part A of the </w:t>
      </w:r>
      <w:r w:rsidR="00717ADB" w:rsidRPr="007E275F">
        <w:t>g</w:t>
      </w:r>
      <w:r w:rsidR="00090A34" w:rsidRPr="007E275F">
        <w:t xml:space="preserve">rant </w:t>
      </w:r>
      <w:r w:rsidR="00717ADB" w:rsidRPr="007E275F">
        <w:t>a</w:t>
      </w:r>
      <w:r w:rsidR="008B1EA7" w:rsidRPr="007E275F">
        <w:t xml:space="preserve">pplication </w:t>
      </w:r>
      <w:r w:rsidR="00717ADB" w:rsidRPr="007E275F">
        <w:t>f</w:t>
      </w:r>
      <w:r w:rsidR="008B1EA7" w:rsidRPr="007E275F">
        <w:t>orm</w:t>
      </w:r>
      <w:r w:rsidR="007B5847" w:rsidRPr="007E275F">
        <w:t>.</w:t>
      </w:r>
    </w:p>
    <w:p w:rsidR="00ED5802" w:rsidRPr="007E275F" w:rsidRDefault="00ED5802" w:rsidP="006F280A">
      <w:bookmarkStart w:id="31" w:name="_Toc159211906"/>
      <w:bookmarkStart w:id="32" w:name="_Toc159212662"/>
      <w:bookmarkStart w:id="33" w:name="_Toc159212881"/>
      <w:bookmarkStart w:id="34" w:name="_Toc159213197"/>
      <w:r w:rsidRPr="007E275F">
        <w:t xml:space="preserve">The </w:t>
      </w:r>
      <w:r w:rsidRPr="007E275F">
        <w:rPr>
          <w:u w:val="single"/>
        </w:rPr>
        <w:t>evaluation criteria</w:t>
      </w:r>
      <w:r w:rsidRPr="007E275F">
        <w:t xml:space="preserve"> are divided into headings and subheadings. Each subheading will be given a score between 1 and 5 </w:t>
      </w:r>
      <w:r w:rsidR="006F44FB" w:rsidRPr="007E275F">
        <w:t>as follows</w:t>
      </w:r>
      <w:r w:rsidRPr="007E275F">
        <w:t>: 1 = very poor; 2 = poor; 3 = adequate; 4 = good; 5 = very good.</w:t>
      </w:r>
    </w:p>
    <w:bookmarkEnd w:id="31"/>
    <w:bookmarkEnd w:id="32"/>
    <w:bookmarkEnd w:id="33"/>
    <w:bookmarkEnd w:id="34"/>
    <w:tbl>
      <w:tblPr>
        <w:tblW w:w="9997" w:type="dxa"/>
        <w:tblLayout w:type="fixed"/>
        <w:tblLook w:val="01E0" w:firstRow="1" w:lastRow="1" w:firstColumn="1" w:lastColumn="1" w:noHBand="0" w:noVBand="0"/>
      </w:tblPr>
      <w:tblGrid>
        <w:gridCol w:w="8208"/>
        <w:gridCol w:w="1260"/>
        <w:gridCol w:w="529"/>
      </w:tblGrid>
      <w:tr w:rsidR="0002503B" w:rsidRPr="007E275F" w:rsidTr="00C657E4">
        <w:tc>
          <w:tcPr>
            <w:tcW w:w="8208" w:type="dxa"/>
            <w:tcBorders>
              <w:bottom w:val="single" w:sz="4" w:space="0" w:color="auto"/>
            </w:tcBorders>
          </w:tcPr>
          <w:p w:rsidR="0002503B" w:rsidRPr="007E275F" w:rsidRDefault="0002503B" w:rsidP="00F15864">
            <w:pPr>
              <w:spacing w:before="120"/>
              <w:rPr>
                <w:b/>
                <w:szCs w:val="22"/>
              </w:rPr>
            </w:pPr>
          </w:p>
        </w:tc>
        <w:tc>
          <w:tcPr>
            <w:tcW w:w="1789" w:type="dxa"/>
            <w:gridSpan w:val="2"/>
            <w:tcBorders>
              <w:bottom w:val="single" w:sz="4" w:space="0" w:color="auto"/>
            </w:tcBorders>
          </w:tcPr>
          <w:p w:rsidR="0002503B" w:rsidRPr="007E275F" w:rsidRDefault="0002503B" w:rsidP="00F15864">
            <w:pPr>
              <w:spacing w:before="120"/>
              <w:jc w:val="center"/>
              <w:rPr>
                <w:b/>
                <w:szCs w:val="22"/>
              </w:rPr>
            </w:pPr>
            <w:r w:rsidRPr="007E275F">
              <w:rPr>
                <w:b/>
                <w:szCs w:val="22"/>
              </w:rPr>
              <w:t>Scores</w:t>
            </w:r>
          </w:p>
        </w:tc>
      </w:tr>
      <w:tr w:rsidR="0002503B" w:rsidRPr="007E275F" w:rsidTr="00C657E4">
        <w:tc>
          <w:tcPr>
            <w:tcW w:w="8208" w:type="dxa"/>
            <w:tcBorders>
              <w:top w:val="single" w:sz="4" w:space="0" w:color="auto"/>
              <w:left w:val="single" w:sz="4" w:space="0" w:color="auto"/>
              <w:bottom w:val="single" w:sz="4" w:space="0" w:color="auto"/>
            </w:tcBorders>
          </w:tcPr>
          <w:p w:rsidR="0002503B" w:rsidRPr="007E275F" w:rsidRDefault="0002503B" w:rsidP="002F0D07">
            <w:pPr>
              <w:spacing w:before="120"/>
              <w:rPr>
                <w:b/>
                <w:szCs w:val="22"/>
              </w:rPr>
            </w:pPr>
            <w:r w:rsidRPr="007E275F">
              <w:rPr>
                <w:b/>
                <w:szCs w:val="22"/>
              </w:rPr>
              <w:t>1. Relevance of the action</w:t>
            </w:r>
          </w:p>
        </w:tc>
        <w:tc>
          <w:tcPr>
            <w:tcW w:w="1260" w:type="dxa"/>
            <w:tcBorders>
              <w:top w:val="single" w:sz="4" w:space="0" w:color="auto"/>
              <w:bottom w:val="single" w:sz="4" w:space="0" w:color="auto"/>
            </w:tcBorders>
          </w:tcPr>
          <w:p w:rsidR="0002503B" w:rsidRPr="007E275F" w:rsidRDefault="0002503B" w:rsidP="00F15864">
            <w:pPr>
              <w:spacing w:before="120"/>
              <w:jc w:val="center"/>
              <w:rPr>
                <w:szCs w:val="22"/>
              </w:rPr>
            </w:pPr>
            <w:r w:rsidRPr="007E275F">
              <w:rPr>
                <w:szCs w:val="22"/>
              </w:rPr>
              <w:t>Sub-score</w:t>
            </w:r>
          </w:p>
        </w:tc>
        <w:tc>
          <w:tcPr>
            <w:tcW w:w="529" w:type="dxa"/>
            <w:tcBorders>
              <w:top w:val="single" w:sz="4" w:space="0" w:color="auto"/>
              <w:bottom w:val="single" w:sz="4" w:space="0" w:color="auto"/>
              <w:right w:val="single" w:sz="4" w:space="0" w:color="auto"/>
            </w:tcBorders>
          </w:tcPr>
          <w:p w:rsidR="0002503B" w:rsidRPr="007E275F" w:rsidRDefault="00197AA9" w:rsidP="002346D0">
            <w:pPr>
              <w:spacing w:before="120"/>
              <w:jc w:val="center"/>
              <w:rPr>
                <w:b/>
                <w:szCs w:val="22"/>
              </w:rPr>
            </w:pPr>
            <w:r w:rsidRPr="007E275F">
              <w:rPr>
                <w:b/>
                <w:szCs w:val="22"/>
              </w:rPr>
              <w:t>20</w:t>
            </w:r>
          </w:p>
        </w:tc>
      </w:tr>
      <w:tr w:rsidR="0002503B" w:rsidRPr="007E275F"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Pr>
          <w:p w:rsidR="0002503B" w:rsidRPr="007E275F" w:rsidRDefault="0002503B" w:rsidP="002346D0">
            <w:pPr>
              <w:spacing w:before="120"/>
              <w:ind w:left="340" w:hanging="340"/>
              <w:rPr>
                <w:szCs w:val="22"/>
              </w:rPr>
            </w:pPr>
            <w:r w:rsidRPr="007E275F">
              <w:rPr>
                <w:szCs w:val="22"/>
              </w:rPr>
              <w:t>1.1</w:t>
            </w:r>
            <w:r w:rsidR="005240D9" w:rsidRPr="007E275F">
              <w:rPr>
                <w:szCs w:val="22"/>
              </w:rPr>
              <w:tab/>
            </w:r>
            <w:r w:rsidRPr="007E275F">
              <w:rPr>
                <w:szCs w:val="22"/>
              </w:rPr>
              <w:t xml:space="preserve">How relevant is the proposal to the objectives and priorities of the </w:t>
            </w:r>
            <w:r w:rsidR="00717ADB" w:rsidRPr="007E275F">
              <w:rPr>
                <w:szCs w:val="22"/>
              </w:rPr>
              <w:t>c</w:t>
            </w:r>
            <w:r w:rsidRPr="007E275F">
              <w:rPr>
                <w:szCs w:val="22"/>
              </w:rPr>
              <w:t xml:space="preserve">all for </w:t>
            </w:r>
            <w:r w:rsidR="00717ADB" w:rsidRPr="007E275F">
              <w:rPr>
                <w:szCs w:val="22"/>
              </w:rPr>
              <w:t>p</w:t>
            </w:r>
            <w:r w:rsidRPr="007E275F">
              <w:rPr>
                <w:szCs w:val="22"/>
              </w:rPr>
              <w:t>roposals</w:t>
            </w:r>
            <w:r w:rsidR="00197AA9" w:rsidRPr="007E275F">
              <w:t xml:space="preserve"> </w:t>
            </w:r>
            <w:r w:rsidR="00197AA9" w:rsidRPr="007E275F">
              <w:rPr>
                <w:szCs w:val="22"/>
              </w:rPr>
              <w:t>and to the specific themes/sectors/areas or any other specific requirement stated in the guidelines for applicants? Are the expected results of the action aligned with the priorities defined in the guidelines for applicants (section 1.2)?</w:t>
            </w:r>
          </w:p>
        </w:tc>
        <w:tc>
          <w:tcPr>
            <w:tcW w:w="1260" w:type="dxa"/>
          </w:tcPr>
          <w:p w:rsidR="0002503B" w:rsidRPr="007E275F" w:rsidRDefault="000636F3" w:rsidP="0026609F">
            <w:pPr>
              <w:spacing w:before="120"/>
              <w:jc w:val="center"/>
              <w:rPr>
                <w:szCs w:val="22"/>
              </w:rPr>
            </w:pPr>
            <w:r w:rsidRPr="007E275F">
              <w:rPr>
                <w:szCs w:val="22"/>
              </w:rPr>
              <w:t>5</w:t>
            </w:r>
          </w:p>
        </w:tc>
        <w:tc>
          <w:tcPr>
            <w:tcW w:w="529" w:type="dxa"/>
          </w:tcPr>
          <w:p w:rsidR="0002503B" w:rsidRPr="007E275F" w:rsidRDefault="0002503B" w:rsidP="00F15864">
            <w:pPr>
              <w:spacing w:before="120"/>
              <w:jc w:val="center"/>
              <w:rPr>
                <w:szCs w:val="22"/>
                <w:u w:val="single"/>
              </w:rPr>
            </w:pPr>
          </w:p>
        </w:tc>
      </w:tr>
      <w:tr w:rsidR="0002503B" w:rsidRPr="007E275F"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Pr>
          <w:p w:rsidR="0002503B" w:rsidRPr="007E275F" w:rsidRDefault="0002503B" w:rsidP="00BF158E">
            <w:pPr>
              <w:spacing w:before="120"/>
              <w:ind w:left="425" w:hanging="425"/>
              <w:rPr>
                <w:szCs w:val="22"/>
              </w:rPr>
            </w:pPr>
            <w:r w:rsidRPr="007E275F">
              <w:rPr>
                <w:szCs w:val="22"/>
              </w:rPr>
              <w:t>1.2</w:t>
            </w:r>
            <w:r w:rsidR="005240D9" w:rsidRPr="007E275F">
              <w:rPr>
                <w:szCs w:val="22"/>
              </w:rPr>
              <w:tab/>
            </w:r>
            <w:r w:rsidRPr="007E275F">
              <w:rPr>
                <w:szCs w:val="22"/>
              </w:rPr>
              <w:t>How relevant</w:t>
            </w:r>
            <w:r w:rsidR="00197AA9" w:rsidRPr="007E275F">
              <w:rPr>
                <w:szCs w:val="22"/>
              </w:rPr>
              <w:t xml:space="preserve"> is the proposal</w:t>
            </w:r>
            <w:r w:rsidRPr="007E275F">
              <w:rPr>
                <w:szCs w:val="22"/>
              </w:rPr>
              <w:t xml:space="preserve"> to the particular needs and constraints</w:t>
            </w:r>
            <w:r w:rsidRPr="007E275F">
              <w:rPr>
                <w:b/>
                <w:szCs w:val="22"/>
              </w:rPr>
              <w:t xml:space="preserve"> </w:t>
            </w:r>
            <w:r w:rsidRPr="007E275F">
              <w:rPr>
                <w:szCs w:val="22"/>
              </w:rPr>
              <w:t>of the target country(ies)</w:t>
            </w:r>
            <w:r w:rsidR="00197AA9" w:rsidRPr="007E275F">
              <w:rPr>
                <w:szCs w:val="22"/>
              </w:rPr>
              <w:t>,</w:t>
            </w:r>
            <w:r w:rsidRPr="007E275F">
              <w:rPr>
                <w:szCs w:val="22"/>
              </w:rPr>
              <w:t xml:space="preserve"> region(s)</w:t>
            </w:r>
            <w:r w:rsidR="00197AA9" w:rsidRPr="007E275F">
              <w:rPr>
                <w:szCs w:val="22"/>
              </w:rPr>
              <w:t xml:space="preserve"> and/or relevant sectors</w:t>
            </w:r>
            <w:r w:rsidRPr="007E275F">
              <w:rPr>
                <w:szCs w:val="22"/>
              </w:rPr>
              <w:t xml:space="preserve"> (including synergy with other </w:t>
            </w:r>
            <w:r w:rsidR="00197AA9" w:rsidRPr="007E275F">
              <w:rPr>
                <w:szCs w:val="22"/>
              </w:rPr>
              <w:t>development</w:t>
            </w:r>
            <w:r w:rsidRPr="007E275F">
              <w:rPr>
                <w:szCs w:val="22"/>
              </w:rPr>
              <w:t xml:space="preserve"> initiatives and avoidance of duplication)</w:t>
            </w:r>
            <w:r w:rsidR="00E94856" w:rsidRPr="007E275F">
              <w:rPr>
                <w:szCs w:val="22"/>
              </w:rPr>
              <w:t>?</w:t>
            </w:r>
          </w:p>
        </w:tc>
        <w:tc>
          <w:tcPr>
            <w:tcW w:w="1260" w:type="dxa"/>
          </w:tcPr>
          <w:p w:rsidR="0002503B" w:rsidRPr="007E275F" w:rsidRDefault="000636F3" w:rsidP="002346D0">
            <w:pPr>
              <w:spacing w:before="120"/>
              <w:jc w:val="center"/>
              <w:rPr>
                <w:szCs w:val="22"/>
              </w:rPr>
            </w:pPr>
            <w:r w:rsidRPr="007E275F">
              <w:rPr>
                <w:szCs w:val="22"/>
              </w:rPr>
              <w:t>5</w:t>
            </w:r>
          </w:p>
        </w:tc>
        <w:tc>
          <w:tcPr>
            <w:tcW w:w="529" w:type="dxa"/>
          </w:tcPr>
          <w:p w:rsidR="0002503B" w:rsidRPr="007E275F" w:rsidRDefault="0002503B" w:rsidP="00F15864">
            <w:pPr>
              <w:spacing w:before="120"/>
              <w:jc w:val="center"/>
              <w:rPr>
                <w:szCs w:val="22"/>
                <w:u w:val="single"/>
              </w:rPr>
            </w:pPr>
          </w:p>
        </w:tc>
      </w:tr>
      <w:tr w:rsidR="0002503B" w:rsidRPr="007E275F" w:rsidTr="00682B40">
        <w:trPr>
          <w:trHeight w:val="990"/>
        </w:trPr>
        <w:tc>
          <w:tcPr>
            <w:tcW w:w="8208" w:type="dxa"/>
            <w:tcBorders>
              <w:left w:val="single" w:sz="4" w:space="0" w:color="auto"/>
              <w:right w:val="single" w:sz="4" w:space="0" w:color="auto"/>
            </w:tcBorders>
          </w:tcPr>
          <w:p w:rsidR="0002503B" w:rsidRPr="007E275F" w:rsidRDefault="0002503B" w:rsidP="00BF158E">
            <w:pPr>
              <w:spacing w:before="120"/>
              <w:ind w:left="425" w:hanging="425"/>
              <w:rPr>
                <w:szCs w:val="22"/>
              </w:rPr>
            </w:pPr>
            <w:r w:rsidRPr="007E275F">
              <w:rPr>
                <w:szCs w:val="22"/>
              </w:rPr>
              <w:t>1.3</w:t>
            </w:r>
            <w:r w:rsidR="005240D9" w:rsidRPr="007E275F">
              <w:rPr>
                <w:szCs w:val="22"/>
              </w:rPr>
              <w:tab/>
            </w:r>
            <w:r w:rsidRPr="007E275F">
              <w:rPr>
                <w:szCs w:val="22"/>
              </w:rPr>
              <w:t xml:space="preserve">How clearly defined and strategically chosen are those involved (final beneficiaries, target groups)? Have their needs </w:t>
            </w:r>
            <w:r w:rsidR="00197AA9" w:rsidRPr="007E275F">
              <w:rPr>
                <w:szCs w:val="22"/>
              </w:rPr>
              <w:t xml:space="preserve">(as rights holders and/or duty bearers) and constraints </w:t>
            </w:r>
            <w:r w:rsidRPr="007E275F">
              <w:rPr>
                <w:szCs w:val="22"/>
              </w:rPr>
              <w:t>been clearly defined and does the proposal address them appropriately?</w:t>
            </w:r>
          </w:p>
        </w:tc>
        <w:tc>
          <w:tcPr>
            <w:tcW w:w="1260" w:type="dxa"/>
            <w:tcBorders>
              <w:top w:val="single" w:sz="4" w:space="0" w:color="auto"/>
              <w:left w:val="single" w:sz="4" w:space="0" w:color="auto"/>
              <w:right w:val="single" w:sz="4" w:space="0" w:color="auto"/>
            </w:tcBorders>
          </w:tcPr>
          <w:p w:rsidR="0002503B" w:rsidRPr="007E275F" w:rsidDel="002D2C92" w:rsidRDefault="0002503B" w:rsidP="00F15864">
            <w:pPr>
              <w:spacing w:before="120"/>
              <w:jc w:val="center"/>
              <w:rPr>
                <w:szCs w:val="22"/>
              </w:rPr>
            </w:pPr>
            <w:r w:rsidRPr="007E275F">
              <w:rPr>
                <w:szCs w:val="22"/>
              </w:rPr>
              <w:t>5</w:t>
            </w:r>
          </w:p>
        </w:tc>
        <w:tc>
          <w:tcPr>
            <w:tcW w:w="529" w:type="dxa"/>
            <w:tcBorders>
              <w:left w:val="single" w:sz="4" w:space="0" w:color="auto"/>
              <w:right w:val="single" w:sz="4" w:space="0" w:color="auto"/>
            </w:tcBorders>
          </w:tcPr>
          <w:p w:rsidR="0002503B" w:rsidRPr="007E275F" w:rsidRDefault="0002503B" w:rsidP="00F15864">
            <w:pPr>
              <w:spacing w:before="120"/>
              <w:jc w:val="center"/>
              <w:rPr>
                <w:szCs w:val="22"/>
                <w:u w:val="single"/>
              </w:rPr>
            </w:pPr>
          </w:p>
        </w:tc>
      </w:tr>
      <w:tr w:rsidR="0002503B" w:rsidRPr="007E275F"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Pr>
          <w:p w:rsidR="0002503B" w:rsidRPr="007E275F" w:rsidRDefault="0002503B" w:rsidP="007029D4">
            <w:pPr>
              <w:spacing w:before="120"/>
              <w:ind w:left="425" w:hanging="425"/>
              <w:rPr>
                <w:szCs w:val="22"/>
              </w:rPr>
            </w:pPr>
            <w:r w:rsidRPr="007E275F">
              <w:rPr>
                <w:szCs w:val="22"/>
              </w:rPr>
              <w:t>1.4</w:t>
            </w:r>
            <w:r w:rsidR="005240D9" w:rsidRPr="007E275F">
              <w:rPr>
                <w:szCs w:val="22"/>
              </w:rPr>
              <w:tab/>
            </w:r>
            <w:r w:rsidR="00197AA9" w:rsidRPr="007E275F">
              <w:rPr>
                <w:szCs w:val="22"/>
              </w:rPr>
              <w:t>Does the proposal contain particular added-value elements (e.g. innovation, best practices</w:t>
            </w:r>
            <w:r w:rsidR="006030F1" w:rsidRPr="007E275F">
              <w:rPr>
                <w:szCs w:val="22"/>
              </w:rPr>
              <w:t xml:space="preserve">, working principles as listed under Section 2.1.4 </w:t>
            </w:r>
            <w:r w:rsidR="007029D4" w:rsidRPr="007E275F">
              <w:rPr>
                <w:szCs w:val="22"/>
              </w:rPr>
              <w:t xml:space="preserve">of </w:t>
            </w:r>
            <w:r w:rsidR="006030F1" w:rsidRPr="007E275F">
              <w:rPr>
                <w:szCs w:val="22"/>
              </w:rPr>
              <w:t>the</w:t>
            </w:r>
            <w:r w:rsidR="00273D65" w:rsidRPr="007E275F">
              <w:rPr>
                <w:szCs w:val="22"/>
              </w:rPr>
              <w:t>se</w:t>
            </w:r>
            <w:r w:rsidR="006030F1" w:rsidRPr="007E275F">
              <w:rPr>
                <w:szCs w:val="22"/>
              </w:rPr>
              <w:t xml:space="preserve"> </w:t>
            </w:r>
            <w:r w:rsidR="00273D65" w:rsidRPr="007E275F">
              <w:rPr>
                <w:szCs w:val="22"/>
              </w:rPr>
              <w:t>G</w:t>
            </w:r>
            <w:r w:rsidR="006030F1" w:rsidRPr="007E275F">
              <w:rPr>
                <w:szCs w:val="22"/>
              </w:rPr>
              <w:t>uidelines</w:t>
            </w:r>
            <w:r w:rsidR="00197AA9" w:rsidRPr="007E275F">
              <w:rPr>
                <w:szCs w:val="22"/>
              </w:rPr>
              <w:t>)?</w:t>
            </w:r>
            <w:r w:rsidR="00197AA9" w:rsidRPr="007E275F">
              <w:rPr>
                <w:i/>
                <w:iCs/>
                <w:szCs w:val="22"/>
              </w:rPr>
              <w:t xml:space="preserve"> </w:t>
            </w:r>
          </w:p>
        </w:tc>
        <w:tc>
          <w:tcPr>
            <w:tcW w:w="1260" w:type="dxa"/>
          </w:tcPr>
          <w:p w:rsidR="0002503B" w:rsidRPr="007E275F" w:rsidRDefault="0002503B" w:rsidP="00F15864">
            <w:pPr>
              <w:spacing w:before="120"/>
              <w:jc w:val="center"/>
              <w:rPr>
                <w:szCs w:val="22"/>
              </w:rPr>
            </w:pPr>
            <w:r w:rsidRPr="007E275F">
              <w:rPr>
                <w:szCs w:val="22"/>
              </w:rPr>
              <w:t>5</w:t>
            </w:r>
          </w:p>
        </w:tc>
        <w:tc>
          <w:tcPr>
            <w:tcW w:w="529" w:type="dxa"/>
          </w:tcPr>
          <w:p w:rsidR="0002503B" w:rsidRPr="007E275F" w:rsidRDefault="0002503B" w:rsidP="00F15864">
            <w:pPr>
              <w:spacing w:before="120"/>
              <w:jc w:val="center"/>
              <w:rPr>
                <w:szCs w:val="22"/>
                <w:u w:val="single"/>
              </w:rPr>
            </w:pPr>
          </w:p>
        </w:tc>
      </w:tr>
      <w:tr w:rsidR="0002503B" w:rsidRPr="007E275F"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Pr>
          <w:p w:rsidR="0002503B" w:rsidRPr="007E275F" w:rsidRDefault="0002503B" w:rsidP="002F0D07">
            <w:pPr>
              <w:spacing w:before="120"/>
              <w:rPr>
                <w:b/>
                <w:szCs w:val="22"/>
              </w:rPr>
            </w:pPr>
            <w:r w:rsidRPr="007E275F">
              <w:rPr>
                <w:b/>
                <w:szCs w:val="22"/>
              </w:rPr>
              <w:t>2. Design of the action</w:t>
            </w:r>
          </w:p>
        </w:tc>
        <w:tc>
          <w:tcPr>
            <w:tcW w:w="1260" w:type="dxa"/>
          </w:tcPr>
          <w:p w:rsidR="0002503B" w:rsidRPr="007E275F" w:rsidRDefault="0002503B" w:rsidP="00F15864">
            <w:pPr>
              <w:spacing w:before="120"/>
              <w:jc w:val="center"/>
              <w:rPr>
                <w:szCs w:val="22"/>
              </w:rPr>
            </w:pPr>
            <w:r w:rsidRPr="007E275F">
              <w:rPr>
                <w:szCs w:val="22"/>
              </w:rPr>
              <w:t>Sub-score</w:t>
            </w:r>
          </w:p>
        </w:tc>
        <w:tc>
          <w:tcPr>
            <w:tcW w:w="529" w:type="dxa"/>
          </w:tcPr>
          <w:p w:rsidR="0002503B" w:rsidRPr="007E275F" w:rsidRDefault="005240D9" w:rsidP="002346D0">
            <w:pPr>
              <w:spacing w:before="120"/>
              <w:jc w:val="center"/>
              <w:rPr>
                <w:b/>
                <w:szCs w:val="22"/>
              </w:rPr>
            </w:pPr>
            <w:r w:rsidRPr="007E275F">
              <w:rPr>
                <w:b/>
                <w:szCs w:val="22"/>
              </w:rPr>
              <w:t>30</w:t>
            </w:r>
          </w:p>
        </w:tc>
      </w:tr>
      <w:tr w:rsidR="0002503B" w:rsidRPr="007E275F"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Pr>
          <w:p w:rsidR="0002503B" w:rsidRPr="007E275F" w:rsidRDefault="00F15864" w:rsidP="00BF158E">
            <w:pPr>
              <w:spacing w:before="120" w:after="0"/>
              <w:ind w:left="425" w:hanging="425"/>
              <w:rPr>
                <w:szCs w:val="22"/>
              </w:rPr>
            </w:pPr>
            <w:r w:rsidRPr="007E275F">
              <w:rPr>
                <w:szCs w:val="22"/>
              </w:rPr>
              <w:t>2.1</w:t>
            </w:r>
            <w:r w:rsidR="005240D9" w:rsidRPr="007E275F">
              <w:rPr>
                <w:szCs w:val="22"/>
              </w:rPr>
              <w:tab/>
            </w:r>
            <w:r w:rsidR="0002503B" w:rsidRPr="007E275F">
              <w:rPr>
                <w:szCs w:val="22"/>
              </w:rPr>
              <w:t xml:space="preserve">How coherent is the overall design of the action? </w:t>
            </w:r>
          </w:p>
          <w:p w:rsidR="0002503B" w:rsidRPr="007E275F" w:rsidRDefault="005240D9" w:rsidP="00BF158E">
            <w:pPr>
              <w:spacing w:before="120"/>
              <w:ind w:left="425"/>
              <w:rPr>
                <w:szCs w:val="22"/>
              </w:rPr>
            </w:pPr>
            <w:r w:rsidRPr="007E275F">
              <w:rPr>
                <w:szCs w:val="22"/>
              </w:rPr>
              <w:t>Does the proposal indicate the expected results to be achieved by the action? Does the intervention logic explain the rationale to achieve the expected results?</w:t>
            </w:r>
          </w:p>
        </w:tc>
        <w:tc>
          <w:tcPr>
            <w:tcW w:w="1260" w:type="dxa"/>
          </w:tcPr>
          <w:p w:rsidR="0002503B" w:rsidRPr="007E275F" w:rsidRDefault="006030F1" w:rsidP="00F15864">
            <w:pPr>
              <w:spacing w:before="120"/>
              <w:jc w:val="center"/>
              <w:rPr>
                <w:szCs w:val="22"/>
              </w:rPr>
            </w:pPr>
            <w:r w:rsidRPr="007E275F">
              <w:rPr>
                <w:szCs w:val="22"/>
              </w:rPr>
              <w:t>5x2*</w:t>
            </w:r>
          </w:p>
        </w:tc>
        <w:tc>
          <w:tcPr>
            <w:tcW w:w="529" w:type="dxa"/>
            <w:vMerge w:val="restart"/>
          </w:tcPr>
          <w:p w:rsidR="0002503B" w:rsidRPr="007E275F" w:rsidRDefault="0002503B" w:rsidP="00F15864">
            <w:pPr>
              <w:spacing w:before="120"/>
              <w:jc w:val="center"/>
              <w:rPr>
                <w:szCs w:val="22"/>
                <w:u w:val="single"/>
              </w:rPr>
            </w:pPr>
          </w:p>
        </w:tc>
      </w:tr>
      <w:tr w:rsidR="0002503B" w:rsidRPr="007E275F"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Pr>
          <w:p w:rsidR="0002503B" w:rsidRPr="007E275F" w:rsidRDefault="00F15864" w:rsidP="00BF158E">
            <w:pPr>
              <w:spacing w:before="120"/>
              <w:ind w:left="425" w:hanging="425"/>
              <w:rPr>
                <w:szCs w:val="22"/>
              </w:rPr>
            </w:pPr>
            <w:r w:rsidRPr="007E275F">
              <w:rPr>
                <w:szCs w:val="22"/>
              </w:rPr>
              <w:t>2.2</w:t>
            </w:r>
            <w:r w:rsidR="005240D9" w:rsidRPr="007E275F">
              <w:rPr>
                <w:szCs w:val="22"/>
              </w:rPr>
              <w:tab/>
              <w:t>Does the design reflect a robust analysis of the problems involved, and the capacities of the relevant stakeholders?</w:t>
            </w:r>
          </w:p>
        </w:tc>
        <w:tc>
          <w:tcPr>
            <w:tcW w:w="1260" w:type="dxa"/>
          </w:tcPr>
          <w:p w:rsidR="0002503B" w:rsidRPr="007E275F" w:rsidRDefault="000636F3" w:rsidP="002346D0">
            <w:pPr>
              <w:spacing w:before="120"/>
              <w:jc w:val="center"/>
              <w:rPr>
                <w:szCs w:val="22"/>
              </w:rPr>
            </w:pPr>
            <w:r w:rsidRPr="007E275F">
              <w:rPr>
                <w:szCs w:val="22"/>
              </w:rPr>
              <w:t>5</w:t>
            </w:r>
          </w:p>
        </w:tc>
        <w:tc>
          <w:tcPr>
            <w:tcW w:w="529" w:type="dxa"/>
            <w:vMerge/>
          </w:tcPr>
          <w:p w:rsidR="0002503B" w:rsidRPr="007E275F" w:rsidRDefault="0002503B" w:rsidP="00F15864">
            <w:pPr>
              <w:spacing w:before="120"/>
              <w:jc w:val="center"/>
              <w:rPr>
                <w:szCs w:val="22"/>
                <w:u w:val="single"/>
              </w:rPr>
            </w:pPr>
          </w:p>
        </w:tc>
      </w:tr>
      <w:tr w:rsidR="005240D9" w:rsidRPr="007E275F"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Pr>
          <w:p w:rsidR="005240D9" w:rsidRPr="007E275F" w:rsidRDefault="005240D9" w:rsidP="002346D0">
            <w:pPr>
              <w:spacing w:before="120"/>
              <w:ind w:left="425" w:hanging="425"/>
              <w:rPr>
                <w:szCs w:val="22"/>
              </w:rPr>
            </w:pPr>
            <w:r w:rsidRPr="007E275F">
              <w:t>2.3</w:t>
            </w:r>
            <w:r w:rsidRPr="007E275F">
              <w:tab/>
              <w:t>Does the design take into account external factors (risks and assumptions)?</w:t>
            </w:r>
          </w:p>
        </w:tc>
        <w:tc>
          <w:tcPr>
            <w:tcW w:w="1260" w:type="dxa"/>
          </w:tcPr>
          <w:p w:rsidR="005240D9" w:rsidRPr="007E275F" w:rsidRDefault="005240D9" w:rsidP="005240D9">
            <w:pPr>
              <w:spacing w:before="120"/>
              <w:jc w:val="center"/>
              <w:rPr>
                <w:szCs w:val="22"/>
              </w:rPr>
            </w:pPr>
            <w:r w:rsidRPr="007E275F">
              <w:rPr>
                <w:szCs w:val="22"/>
              </w:rPr>
              <w:t>5</w:t>
            </w:r>
          </w:p>
        </w:tc>
        <w:tc>
          <w:tcPr>
            <w:tcW w:w="529" w:type="dxa"/>
          </w:tcPr>
          <w:p w:rsidR="005240D9" w:rsidRPr="007E275F" w:rsidRDefault="005240D9" w:rsidP="005240D9">
            <w:pPr>
              <w:spacing w:before="120"/>
              <w:jc w:val="center"/>
              <w:rPr>
                <w:szCs w:val="22"/>
                <w:u w:val="single"/>
              </w:rPr>
            </w:pPr>
          </w:p>
        </w:tc>
      </w:tr>
      <w:tr w:rsidR="005240D9" w:rsidRPr="007E275F"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Pr>
          <w:p w:rsidR="005240D9" w:rsidRPr="007E275F" w:rsidRDefault="005240D9" w:rsidP="002346D0">
            <w:pPr>
              <w:spacing w:before="120"/>
              <w:ind w:left="425" w:hanging="425"/>
              <w:rPr>
                <w:szCs w:val="22"/>
              </w:rPr>
            </w:pPr>
            <w:r w:rsidRPr="007E275F">
              <w:lastRenderedPageBreak/>
              <w:t>2.4</w:t>
            </w:r>
            <w:r w:rsidRPr="007E275F">
              <w:tab/>
              <w:t>Are the activities feasible and consistent in relation to the expected results (including timeframe)? Are results (output, outcome and impact) realistic?</w:t>
            </w:r>
          </w:p>
        </w:tc>
        <w:tc>
          <w:tcPr>
            <w:tcW w:w="1260" w:type="dxa"/>
          </w:tcPr>
          <w:p w:rsidR="005240D9" w:rsidRPr="007E275F" w:rsidRDefault="005240D9" w:rsidP="005240D9">
            <w:pPr>
              <w:spacing w:before="120"/>
              <w:jc w:val="center"/>
              <w:rPr>
                <w:szCs w:val="22"/>
              </w:rPr>
            </w:pPr>
            <w:r w:rsidRPr="007E275F">
              <w:rPr>
                <w:szCs w:val="22"/>
              </w:rPr>
              <w:t>5</w:t>
            </w:r>
          </w:p>
        </w:tc>
        <w:tc>
          <w:tcPr>
            <w:tcW w:w="529" w:type="dxa"/>
          </w:tcPr>
          <w:p w:rsidR="005240D9" w:rsidRPr="007E275F" w:rsidRDefault="005240D9" w:rsidP="005240D9">
            <w:pPr>
              <w:spacing w:before="120"/>
              <w:jc w:val="center"/>
              <w:rPr>
                <w:szCs w:val="22"/>
                <w:u w:val="single"/>
              </w:rPr>
            </w:pPr>
          </w:p>
        </w:tc>
      </w:tr>
      <w:tr w:rsidR="005240D9" w:rsidRPr="007E275F" w:rsidTr="00BF1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Pr>
          <w:p w:rsidR="005240D9" w:rsidRPr="007E275F" w:rsidRDefault="005240D9" w:rsidP="002346D0">
            <w:pPr>
              <w:spacing w:before="120"/>
              <w:ind w:left="425" w:hanging="425"/>
              <w:rPr>
                <w:szCs w:val="22"/>
              </w:rPr>
            </w:pPr>
            <w:r w:rsidRPr="007E275F">
              <w:t>2.5</w:t>
            </w:r>
            <w:r w:rsidRPr="007E275F">
              <w:tab/>
              <w:t xml:space="preserve">To which extent does the proposal integrate relevant cross-cutting elements such as environmental/climate change issues, promotion of gender equality and equal opportunities, needs of disabled people, rights of minorities and rights of indigenous peoples, youth, combating HIV/AIDS (if there is a strong prevalence in the target country/region)? </w:t>
            </w:r>
          </w:p>
        </w:tc>
        <w:tc>
          <w:tcPr>
            <w:tcW w:w="1260" w:type="dxa"/>
          </w:tcPr>
          <w:p w:rsidR="005240D9" w:rsidRPr="007E275F" w:rsidRDefault="005240D9" w:rsidP="005240D9">
            <w:pPr>
              <w:spacing w:before="120"/>
              <w:jc w:val="center"/>
              <w:rPr>
                <w:szCs w:val="22"/>
              </w:rPr>
            </w:pPr>
            <w:r w:rsidRPr="007E275F">
              <w:rPr>
                <w:szCs w:val="22"/>
              </w:rPr>
              <w:t>5</w:t>
            </w:r>
          </w:p>
        </w:tc>
        <w:tc>
          <w:tcPr>
            <w:tcW w:w="529" w:type="dxa"/>
          </w:tcPr>
          <w:p w:rsidR="005240D9" w:rsidRPr="007E275F" w:rsidRDefault="005240D9" w:rsidP="005240D9">
            <w:pPr>
              <w:spacing w:before="120"/>
              <w:jc w:val="center"/>
              <w:rPr>
                <w:szCs w:val="22"/>
                <w:u w:val="single"/>
              </w:rPr>
            </w:pPr>
          </w:p>
        </w:tc>
      </w:tr>
      <w:tr w:rsidR="005240D9" w:rsidRPr="007E275F" w:rsidTr="00D716C6">
        <w:trPr>
          <w:trHeight w:val="395"/>
        </w:trPr>
        <w:tc>
          <w:tcPr>
            <w:tcW w:w="9468" w:type="dxa"/>
            <w:gridSpan w:val="2"/>
            <w:tcBorders>
              <w:top w:val="single" w:sz="4" w:space="0" w:color="auto"/>
              <w:left w:val="single" w:sz="4" w:space="0" w:color="auto"/>
              <w:bottom w:val="single" w:sz="4" w:space="0" w:color="auto"/>
              <w:right w:val="single" w:sz="4" w:space="0" w:color="auto"/>
            </w:tcBorders>
          </w:tcPr>
          <w:p w:rsidR="005240D9" w:rsidRPr="007E275F" w:rsidRDefault="005240D9" w:rsidP="00BF158E">
            <w:pPr>
              <w:spacing w:before="120"/>
              <w:jc w:val="right"/>
              <w:rPr>
                <w:b/>
                <w:szCs w:val="22"/>
              </w:rPr>
            </w:pPr>
            <w:r w:rsidRPr="007E275F">
              <w:rPr>
                <w:b/>
                <w:szCs w:val="22"/>
              </w:rPr>
              <w:t>TOTAL SCORE</w:t>
            </w:r>
          </w:p>
        </w:tc>
        <w:tc>
          <w:tcPr>
            <w:tcW w:w="529" w:type="dxa"/>
            <w:tcBorders>
              <w:top w:val="single" w:sz="4" w:space="0" w:color="auto"/>
              <w:left w:val="single" w:sz="4" w:space="0" w:color="auto"/>
              <w:bottom w:val="single" w:sz="4" w:space="0" w:color="auto"/>
              <w:right w:val="single" w:sz="4" w:space="0" w:color="auto"/>
            </w:tcBorders>
          </w:tcPr>
          <w:p w:rsidR="005240D9" w:rsidRPr="007E275F" w:rsidRDefault="005240D9" w:rsidP="00F15864">
            <w:pPr>
              <w:spacing w:before="120"/>
              <w:jc w:val="center"/>
              <w:rPr>
                <w:b/>
                <w:szCs w:val="22"/>
              </w:rPr>
            </w:pPr>
            <w:r w:rsidRPr="007E275F">
              <w:rPr>
                <w:b/>
                <w:szCs w:val="22"/>
              </w:rPr>
              <w:t>50</w:t>
            </w:r>
          </w:p>
        </w:tc>
      </w:tr>
    </w:tbl>
    <w:p w:rsidR="005240D9" w:rsidRPr="007E275F" w:rsidRDefault="005240D9" w:rsidP="006F280A">
      <w:pPr>
        <w:rPr>
          <w:highlight w:val="yellow"/>
        </w:rPr>
      </w:pPr>
    </w:p>
    <w:p w:rsidR="00400B42" w:rsidRPr="007E275F" w:rsidRDefault="00790B79" w:rsidP="006F280A">
      <w:r w:rsidRPr="007E275F">
        <w:t>*</w:t>
      </w:r>
      <w:r w:rsidR="00810C9F" w:rsidRPr="007E275F">
        <w:t>this</w:t>
      </w:r>
      <w:r w:rsidR="000636F3" w:rsidRPr="007E275F">
        <w:t xml:space="preserve"> score </w:t>
      </w:r>
      <w:r w:rsidR="00810C9F" w:rsidRPr="007E275F">
        <w:t>is</w:t>
      </w:r>
      <w:r w:rsidR="000636F3" w:rsidRPr="007E275F">
        <w:t xml:space="preserve"> multiplied by 2 because of </w:t>
      </w:r>
      <w:r w:rsidR="00810C9F" w:rsidRPr="007E275F">
        <w:t>its</w:t>
      </w:r>
      <w:r w:rsidR="000636F3" w:rsidRPr="007E275F">
        <w:t xml:space="preserve"> importance</w:t>
      </w:r>
    </w:p>
    <w:p w:rsidR="00400B42" w:rsidRPr="007E275F" w:rsidRDefault="00400B42" w:rsidP="006F280A">
      <w:r w:rsidRPr="007E275F">
        <w:t xml:space="preserve">Once all </w:t>
      </w:r>
      <w:r w:rsidR="00717ADB" w:rsidRPr="007E275F">
        <w:t>c</w:t>
      </w:r>
      <w:r w:rsidRPr="007E275F">
        <w:t xml:space="preserve">oncept </w:t>
      </w:r>
      <w:r w:rsidR="00717ADB" w:rsidRPr="007E275F">
        <w:t>n</w:t>
      </w:r>
      <w:r w:rsidRPr="007E275F">
        <w:t xml:space="preserve">otes have been assessed, a list will be </w:t>
      </w:r>
      <w:r w:rsidR="00C85211" w:rsidRPr="007E275F">
        <w:t xml:space="preserve">drawn up </w:t>
      </w:r>
      <w:r w:rsidRPr="007E275F">
        <w:t xml:space="preserve">with the proposed actions ranked according to their total score. </w:t>
      </w:r>
    </w:p>
    <w:p w:rsidR="00400B42" w:rsidRPr="007E275F" w:rsidRDefault="001A4F8E" w:rsidP="006F280A">
      <w:r w:rsidRPr="007E275F">
        <w:t>First</w:t>
      </w:r>
      <w:r w:rsidR="00F90A41" w:rsidRPr="007E275F">
        <w:t>ly</w:t>
      </w:r>
      <w:r w:rsidR="008F021C" w:rsidRPr="007E275F">
        <w:t xml:space="preserve">, </w:t>
      </w:r>
      <w:r w:rsidR="0074095C" w:rsidRPr="007E275F">
        <w:t>o</w:t>
      </w:r>
      <w:r w:rsidR="00400B42" w:rsidRPr="007E275F">
        <w:t xml:space="preserve">nly the </w:t>
      </w:r>
      <w:r w:rsidR="00717ADB" w:rsidRPr="007E275F">
        <w:t>c</w:t>
      </w:r>
      <w:r w:rsidR="00400B42" w:rsidRPr="007E275F">
        <w:t xml:space="preserve">oncept </w:t>
      </w:r>
      <w:r w:rsidR="00717ADB" w:rsidRPr="007E275F">
        <w:t>n</w:t>
      </w:r>
      <w:r w:rsidR="00400B42" w:rsidRPr="007E275F">
        <w:t xml:space="preserve">otes </w:t>
      </w:r>
      <w:r w:rsidR="00C85211" w:rsidRPr="007E275F">
        <w:t>with</w:t>
      </w:r>
      <w:r w:rsidR="00400B42" w:rsidRPr="007E275F">
        <w:t xml:space="preserve"> a score of a</w:t>
      </w:r>
      <w:r w:rsidR="00C85211" w:rsidRPr="007E275F">
        <w:t xml:space="preserve">t least </w:t>
      </w:r>
      <w:r w:rsidR="00682B40" w:rsidRPr="007E275F">
        <w:t xml:space="preserve">30 </w:t>
      </w:r>
      <w:r w:rsidR="00400B42" w:rsidRPr="007E275F">
        <w:t xml:space="preserve">will be considered for pre-selection. </w:t>
      </w:r>
    </w:p>
    <w:p w:rsidR="00806B63" w:rsidRPr="007E275F" w:rsidRDefault="00806B63" w:rsidP="006F280A">
      <w:r w:rsidRPr="007E275F">
        <w:t xml:space="preserve">Secondly, the number of </w:t>
      </w:r>
      <w:r w:rsidR="00717ADB" w:rsidRPr="007E275F">
        <w:t>c</w:t>
      </w:r>
      <w:r w:rsidRPr="007E275F">
        <w:t xml:space="preserve">oncept </w:t>
      </w:r>
      <w:r w:rsidR="00717ADB" w:rsidRPr="007E275F">
        <w:t>n</w:t>
      </w:r>
      <w:r w:rsidRPr="007E275F">
        <w:t xml:space="preserve">otes will be reduced, taking account of the ranking, to the number of </w:t>
      </w:r>
      <w:r w:rsidR="00717ADB" w:rsidRPr="007E275F">
        <w:t>c</w:t>
      </w:r>
      <w:r w:rsidRPr="007E275F">
        <w:t xml:space="preserve">oncept </w:t>
      </w:r>
      <w:r w:rsidR="00717ADB" w:rsidRPr="007E275F">
        <w:t>n</w:t>
      </w:r>
      <w:r w:rsidRPr="007E275F">
        <w:t>otes whose total aggregate amount of requested contributions is equal to 200%</w:t>
      </w:r>
      <w:r w:rsidR="00933FBB" w:rsidRPr="007E275F">
        <w:t xml:space="preserve"> </w:t>
      </w:r>
      <w:r w:rsidRPr="007E275F">
        <w:t xml:space="preserve">of the available budget for this </w:t>
      </w:r>
      <w:r w:rsidR="00717ADB" w:rsidRPr="007E275F">
        <w:t>c</w:t>
      </w:r>
      <w:r w:rsidRPr="007E275F">
        <w:t xml:space="preserve">all for </w:t>
      </w:r>
      <w:r w:rsidR="00717ADB" w:rsidRPr="007E275F">
        <w:t>p</w:t>
      </w:r>
      <w:r w:rsidRPr="007E275F">
        <w:t>roposals. The amount of requested contributions of each concept note will be based on the indicative financial envelopes for each lot</w:t>
      </w:r>
      <w:r w:rsidR="00B114D9" w:rsidRPr="007E275F">
        <w:t>, where relevant</w:t>
      </w:r>
      <w:r w:rsidRPr="007E275F">
        <w:t>.</w:t>
      </w:r>
    </w:p>
    <w:p w:rsidR="00400B42" w:rsidRPr="007E275F" w:rsidRDefault="00A36BA3" w:rsidP="006F280A">
      <w:r w:rsidRPr="007E275F">
        <w:t xml:space="preserve">After </w:t>
      </w:r>
      <w:r w:rsidR="00787F03" w:rsidRPr="007E275F">
        <w:t xml:space="preserve">the </w:t>
      </w:r>
      <w:r w:rsidRPr="007E275F">
        <w:t xml:space="preserve">evaluation of </w:t>
      </w:r>
      <w:r w:rsidR="00717ADB" w:rsidRPr="007E275F">
        <w:t>c</w:t>
      </w:r>
      <w:r w:rsidR="00E17C2A" w:rsidRPr="007E275F">
        <w:t xml:space="preserve">oncept </w:t>
      </w:r>
      <w:r w:rsidR="00717ADB" w:rsidRPr="007E275F">
        <w:t>n</w:t>
      </w:r>
      <w:r w:rsidR="00E17C2A" w:rsidRPr="007E275F">
        <w:t>ote</w:t>
      </w:r>
      <w:r w:rsidRPr="007E275F">
        <w:t>s</w:t>
      </w:r>
      <w:r w:rsidR="00787F03" w:rsidRPr="007E275F">
        <w:t xml:space="preserve">, the </w:t>
      </w:r>
      <w:r w:rsidR="00DD3874" w:rsidRPr="007E275F">
        <w:t>c</w:t>
      </w:r>
      <w:r w:rsidR="00787F03" w:rsidRPr="007E275F">
        <w:t xml:space="preserve">ontracting </w:t>
      </w:r>
      <w:r w:rsidR="00DD3874" w:rsidRPr="007E275F">
        <w:t>a</w:t>
      </w:r>
      <w:r w:rsidR="00787F03" w:rsidRPr="007E275F">
        <w:t>uthority will send letter</w:t>
      </w:r>
      <w:r w:rsidRPr="007E275F">
        <w:t>s</w:t>
      </w:r>
      <w:r w:rsidR="00787F03" w:rsidRPr="007E275F">
        <w:t xml:space="preserve"> to all </w:t>
      </w:r>
      <w:r w:rsidR="00B114D9" w:rsidRPr="007E275F">
        <w:t>lead a</w:t>
      </w:r>
      <w:r w:rsidR="00787F03" w:rsidRPr="007E275F">
        <w:t xml:space="preserve">pplicants, indicating whether their application was submitted </w:t>
      </w:r>
      <w:r w:rsidRPr="007E275F">
        <w:t>by</w:t>
      </w:r>
      <w:r w:rsidR="00787F03" w:rsidRPr="007E275F">
        <w:t xml:space="preserve"> the deadline, informing them of the reference number they have been allocated</w:t>
      </w:r>
      <w:r w:rsidRPr="007E275F">
        <w:t>,</w:t>
      </w:r>
      <w:r w:rsidR="00787F03" w:rsidRPr="007E275F">
        <w:t xml:space="preserve"> whether </w:t>
      </w:r>
      <w:r w:rsidR="009C67A1" w:rsidRPr="007E275F">
        <w:t xml:space="preserve">the </w:t>
      </w:r>
      <w:r w:rsidR="00717ADB" w:rsidRPr="007E275F">
        <w:t>c</w:t>
      </w:r>
      <w:r w:rsidR="009C67A1" w:rsidRPr="007E275F">
        <w:t xml:space="preserve">oncept </w:t>
      </w:r>
      <w:r w:rsidR="00717ADB" w:rsidRPr="007E275F">
        <w:t>n</w:t>
      </w:r>
      <w:r w:rsidR="009C67A1" w:rsidRPr="007E275F">
        <w:t>ote w</w:t>
      </w:r>
      <w:r w:rsidRPr="007E275F">
        <w:t>as</w:t>
      </w:r>
      <w:r w:rsidR="009C67A1" w:rsidRPr="007E275F">
        <w:t xml:space="preserve"> evaluated and the results of that evaluation. </w:t>
      </w:r>
      <w:r w:rsidR="00400B42" w:rsidRPr="007E275F">
        <w:t xml:space="preserve">The </w:t>
      </w:r>
      <w:r w:rsidR="00717ADB" w:rsidRPr="007E275F">
        <w:t>e</w:t>
      </w:r>
      <w:r w:rsidR="00400B42" w:rsidRPr="007E275F">
        <w:t xml:space="preserve">valuation </w:t>
      </w:r>
      <w:r w:rsidR="00717ADB" w:rsidRPr="007E275F">
        <w:t>c</w:t>
      </w:r>
      <w:r w:rsidR="00400B42" w:rsidRPr="007E275F">
        <w:t xml:space="preserve">ommittee will </w:t>
      </w:r>
      <w:r w:rsidRPr="007E275F">
        <w:t xml:space="preserve">then </w:t>
      </w:r>
      <w:r w:rsidR="00400B42" w:rsidRPr="007E275F">
        <w:t xml:space="preserve">proceed with the </w:t>
      </w:r>
      <w:r w:rsidR="00B114D9" w:rsidRPr="007E275F">
        <w:t>lead a</w:t>
      </w:r>
      <w:r w:rsidR="001B2484" w:rsidRPr="007E275F">
        <w:t>pplicants whose proposals have been pre-selected</w:t>
      </w:r>
      <w:r w:rsidR="00933FBB" w:rsidRPr="007E275F">
        <w:t>.</w:t>
      </w:r>
    </w:p>
    <w:p w:rsidR="007A3169" w:rsidRPr="007E275F" w:rsidRDefault="00267E4F" w:rsidP="00CE4466">
      <w:pPr>
        <w:numPr>
          <w:ilvl w:val="0"/>
          <w:numId w:val="28"/>
        </w:numPr>
        <w:spacing w:before="240"/>
        <w:ind w:left="357" w:hanging="357"/>
        <w:jc w:val="left"/>
        <w:rPr>
          <w:b/>
          <w:sz w:val="24"/>
          <w:szCs w:val="24"/>
        </w:rPr>
      </w:pPr>
      <w:r w:rsidRPr="007E275F">
        <w:rPr>
          <w:b/>
          <w:sz w:val="24"/>
          <w:szCs w:val="24"/>
        </w:rPr>
        <w:br w:type="page"/>
      </w:r>
      <w:r w:rsidR="009A51CA" w:rsidRPr="007E275F">
        <w:rPr>
          <w:b/>
          <w:sz w:val="24"/>
          <w:szCs w:val="24"/>
        </w:rPr>
        <w:lastRenderedPageBreak/>
        <w:t xml:space="preserve">STEP </w:t>
      </w:r>
      <w:r w:rsidR="00B66332" w:rsidRPr="007E275F">
        <w:rPr>
          <w:b/>
          <w:sz w:val="24"/>
          <w:szCs w:val="24"/>
        </w:rPr>
        <w:t>2</w:t>
      </w:r>
      <w:r w:rsidR="009A51CA" w:rsidRPr="007E275F">
        <w:rPr>
          <w:b/>
          <w:sz w:val="24"/>
          <w:szCs w:val="24"/>
        </w:rPr>
        <w:t xml:space="preserve">: </w:t>
      </w:r>
      <w:r w:rsidR="00C61B44" w:rsidRPr="007E275F">
        <w:rPr>
          <w:b/>
          <w:sz w:val="24"/>
          <w:szCs w:val="24"/>
        </w:rPr>
        <w:t>EVALU</w:t>
      </w:r>
      <w:r w:rsidR="00AA6F1C" w:rsidRPr="007E275F">
        <w:rPr>
          <w:b/>
          <w:sz w:val="24"/>
          <w:szCs w:val="24"/>
        </w:rPr>
        <w:t>A</w:t>
      </w:r>
      <w:r w:rsidR="00C61B44" w:rsidRPr="007E275F">
        <w:rPr>
          <w:b/>
          <w:sz w:val="24"/>
          <w:szCs w:val="24"/>
        </w:rPr>
        <w:t xml:space="preserve">TION </w:t>
      </w:r>
      <w:r w:rsidR="001566CE" w:rsidRPr="007E275F">
        <w:rPr>
          <w:b/>
          <w:sz w:val="24"/>
          <w:szCs w:val="24"/>
        </w:rPr>
        <w:t xml:space="preserve">OF THE </w:t>
      </w:r>
      <w:r w:rsidR="0084479D" w:rsidRPr="007E275F">
        <w:rPr>
          <w:b/>
          <w:sz w:val="24"/>
          <w:szCs w:val="24"/>
        </w:rPr>
        <w:t xml:space="preserve">FULL </w:t>
      </w:r>
      <w:r w:rsidR="002A730B" w:rsidRPr="007E275F">
        <w:rPr>
          <w:b/>
          <w:sz w:val="24"/>
          <w:szCs w:val="24"/>
        </w:rPr>
        <w:t>APPLICATION</w:t>
      </w:r>
      <w:r w:rsidR="0007408E" w:rsidRPr="007E275F">
        <w:rPr>
          <w:b/>
          <w:sz w:val="24"/>
          <w:szCs w:val="24"/>
        </w:rPr>
        <w:t xml:space="preserve"> </w:t>
      </w:r>
    </w:p>
    <w:p w:rsidR="00047C7D" w:rsidRPr="007E275F" w:rsidRDefault="00047C7D" w:rsidP="006F280A">
      <w:r w:rsidRPr="007E275F">
        <w:rPr>
          <w:szCs w:val="24"/>
        </w:rPr>
        <w:t>First</w:t>
      </w:r>
      <w:r w:rsidR="00C4575C" w:rsidRPr="007E275F">
        <w:rPr>
          <w:szCs w:val="24"/>
        </w:rPr>
        <w:t>ly</w:t>
      </w:r>
      <w:r w:rsidRPr="007E275F">
        <w:rPr>
          <w:szCs w:val="24"/>
        </w:rPr>
        <w:t xml:space="preserve">, </w:t>
      </w:r>
      <w:r w:rsidRPr="007E275F">
        <w:t>the following will be assessed:</w:t>
      </w:r>
    </w:p>
    <w:p w:rsidR="00047C7D" w:rsidRPr="007E275F" w:rsidRDefault="00606AF7" w:rsidP="00CE4466">
      <w:pPr>
        <w:numPr>
          <w:ilvl w:val="0"/>
          <w:numId w:val="30"/>
        </w:numPr>
      </w:pPr>
      <w:r w:rsidRPr="007E275F">
        <w:t>If t</w:t>
      </w:r>
      <w:r w:rsidR="00047C7D" w:rsidRPr="007E275F">
        <w:t>he full application satisfies all the criteria</w:t>
      </w:r>
      <w:r w:rsidRPr="007E275F">
        <w:t xml:space="preserve"> </w:t>
      </w:r>
      <w:r w:rsidR="00047C7D" w:rsidRPr="007E275F">
        <w:t xml:space="preserve">specified in the </w:t>
      </w:r>
      <w:r w:rsidR="0092399A" w:rsidRPr="007E275F">
        <w:t>c</w:t>
      </w:r>
      <w:r w:rsidR="00047C7D" w:rsidRPr="007E275F">
        <w:t>hecklist (</w:t>
      </w:r>
      <w:r w:rsidR="00A11755" w:rsidRPr="007E275F">
        <w:t>S</w:t>
      </w:r>
      <w:r w:rsidR="00047C7D" w:rsidRPr="007E275F">
        <w:t xml:space="preserve">ection </w:t>
      </w:r>
      <w:r w:rsidR="00B971F7" w:rsidRPr="007E275F">
        <w:t xml:space="preserve">7 </w:t>
      </w:r>
      <w:r w:rsidR="00047C7D" w:rsidRPr="007E275F">
        <w:t xml:space="preserve">of </w:t>
      </w:r>
      <w:r w:rsidR="00896ECA" w:rsidRPr="007E275F">
        <w:t>Part</w:t>
      </w:r>
      <w:r w:rsidR="00047C7D" w:rsidRPr="007E275F">
        <w:t xml:space="preserve"> B of the grant application form). </w:t>
      </w:r>
      <w:r w:rsidR="0092399A" w:rsidRPr="007E275F">
        <w:t xml:space="preserve">This includes also an assessment of the eligibility of the action.  </w:t>
      </w:r>
      <w:r w:rsidR="00047C7D" w:rsidRPr="007E275F">
        <w:t xml:space="preserve">If any of the requested information is missing or is incorrect, the application may be rejected on that </w:t>
      </w:r>
      <w:r w:rsidR="00047C7D" w:rsidRPr="007E275F">
        <w:rPr>
          <w:b/>
          <w:u w:val="single"/>
        </w:rPr>
        <w:t>sole</w:t>
      </w:r>
      <w:r w:rsidR="00047C7D" w:rsidRPr="007E275F">
        <w:t xml:space="preserve"> basis and the application will not be evaluated further.</w:t>
      </w:r>
    </w:p>
    <w:p w:rsidR="0007408E" w:rsidRPr="007E275F" w:rsidRDefault="0086780C" w:rsidP="006F280A">
      <w:r w:rsidRPr="007E275F">
        <w:t>The full applications that pass this check will be further evaluated on their quality</w:t>
      </w:r>
      <w:r w:rsidR="00047C7D" w:rsidRPr="007E275F">
        <w:t>, including the proposed budget and capacity of the applicant</w:t>
      </w:r>
      <w:r w:rsidR="000D40CC" w:rsidRPr="007E275F">
        <w:t>s</w:t>
      </w:r>
      <w:r w:rsidR="00047C7D" w:rsidRPr="007E275F">
        <w:t xml:space="preserve"> and </w:t>
      </w:r>
      <w:r w:rsidR="000D40CC" w:rsidRPr="007E275F">
        <w:t>affiliated entity(ies)</w:t>
      </w:r>
      <w:r w:rsidR="00606AF7" w:rsidRPr="007E275F">
        <w:t>. They</w:t>
      </w:r>
      <w:r w:rsidR="00047C7D" w:rsidRPr="007E275F">
        <w:t xml:space="preserve"> will be </w:t>
      </w:r>
      <w:r w:rsidR="00F149E4" w:rsidRPr="007E275F">
        <w:t>evaluated using</w:t>
      </w:r>
      <w:r w:rsidR="00047C7D" w:rsidRPr="007E275F">
        <w:t xml:space="preserve"> the evaluation criteria in the </w:t>
      </w:r>
      <w:r w:rsidR="00F149E4" w:rsidRPr="007E275F">
        <w:t>e</w:t>
      </w:r>
      <w:r w:rsidR="00047C7D" w:rsidRPr="007E275F">
        <w:t xml:space="preserve">valuation </w:t>
      </w:r>
      <w:r w:rsidR="00F149E4" w:rsidRPr="007E275F">
        <w:t>g</w:t>
      </w:r>
      <w:r w:rsidR="00047C7D" w:rsidRPr="007E275F">
        <w:t>rid below. There are two types of evaluation criteria: selection and award criteria.</w:t>
      </w:r>
    </w:p>
    <w:p w:rsidR="0007408E" w:rsidRPr="007E275F" w:rsidRDefault="0007408E" w:rsidP="006F280A">
      <w:r w:rsidRPr="007E275F">
        <w:rPr>
          <w:b/>
          <w:u w:val="single"/>
        </w:rPr>
        <w:t>The selection criteria</w:t>
      </w:r>
      <w:r w:rsidRPr="007E275F">
        <w:t xml:space="preserve"> help </w:t>
      </w:r>
      <w:r w:rsidR="00A66639" w:rsidRPr="007E275F">
        <w:t xml:space="preserve">to </w:t>
      </w:r>
      <w:r w:rsidRPr="007E275F">
        <w:t>evaluate the applicant</w:t>
      </w:r>
      <w:r w:rsidR="00E94856" w:rsidRPr="007E275F">
        <w:t>(s)</w:t>
      </w:r>
      <w:r w:rsidR="00544E5D" w:rsidRPr="007E275F">
        <w:t>'s</w:t>
      </w:r>
      <w:r w:rsidR="00FA2479" w:rsidRPr="007E275F">
        <w:t xml:space="preserve"> and affiliated en</w:t>
      </w:r>
      <w:r w:rsidR="00A8066A" w:rsidRPr="007E275F">
        <w:t>t</w:t>
      </w:r>
      <w:r w:rsidR="00FA2479" w:rsidRPr="007E275F">
        <w:t>ity(ies)</w:t>
      </w:r>
      <w:r w:rsidR="003664DD" w:rsidRPr="007E275F">
        <w:t>'s</w:t>
      </w:r>
      <w:r w:rsidRPr="007E275F">
        <w:t xml:space="preserve"> operational capacity</w:t>
      </w:r>
      <w:r w:rsidR="000C1624" w:rsidRPr="007E275F">
        <w:t xml:space="preserve"> and the </w:t>
      </w:r>
      <w:r w:rsidR="00504963" w:rsidRPr="007E275F">
        <w:t>lead a</w:t>
      </w:r>
      <w:r w:rsidR="000C1624" w:rsidRPr="007E275F">
        <w:t>pplicant</w:t>
      </w:r>
      <w:r w:rsidR="00544E5D" w:rsidRPr="007E275F">
        <w:t>'s</w:t>
      </w:r>
      <w:r w:rsidR="000C1624" w:rsidRPr="007E275F">
        <w:t xml:space="preserve"> financial capacity and </w:t>
      </w:r>
      <w:r w:rsidR="0086780C" w:rsidRPr="007E275F">
        <w:t xml:space="preserve">are used to verify </w:t>
      </w:r>
      <w:r w:rsidRPr="007E275F">
        <w:t>that they:</w:t>
      </w:r>
    </w:p>
    <w:p w:rsidR="0007408E" w:rsidRPr="007E275F" w:rsidRDefault="0007408E" w:rsidP="00CE4466">
      <w:pPr>
        <w:numPr>
          <w:ilvl w:val="0"/>
          <w:numId w:val="31"/>
        </w:numPr>
      </w:pPr>
      <w:r w:rsidRPr="007E275F">
        <w:t xml:space="preserve">have stable and sufficient sources of finance to maintain their activity throughout the </w:t>
      </w:r>
      <w:r w:rsidR="00AA2065" w:rsidRPr="007E275F">
        <w:t>proposed</w:t>
      </w:r>
      <w:r w:rsidRPr="007E275F">
        <w:t xml:space="preserve"> action and, where appropriate, to participate in its funding</w:t>
      </w:r>
      <w:r w:rsidR="00064836" w:rsidRPr="007E275F">
        <w:t xml:space="preserve"> (this only applies to lead applicants);</w:t>
      </w:r>
    </w:p>
    <w:p w:rsidR="0007408E" w:rsidRPr="007E275F" w:rsidRDefault="0007408E" w:rsidP="00CE4466">
      <w:pPr>
        <w:numPr>
          <w:ilvl w:val="0"/>
          <w:numId w:val="31"/>
        </w:numPr>
      </w:pPr>
      <w:r w:rsidRPr="007E275F">
        <w:t xml:space="preserve">have the </w:t>
      </w:r>
      <w:r w:rsidR="00543106" w:rsidRPr="007E275F">
        <w:t>management ca</w:t>
      </w:r>
      <w:r w:rsidR="00833F09" w:rsidRPr="007E275F">
        <w:t>p</w:t>
      </w:r>
      <w:r w:rsidR="00543106" w:rsidRPr="007E275F">
        <w:t xml:space="preserve">acity, </w:t>
      </w:r>
      <w:r w:rsidRPr="007E275F">
        <w:t xml:space="preserve">professional competencies and qualifications required to successfully complete the proposed action. This </w:t>
      </w:r>
      <w:r w:rsidR="00064836" w:rsidRPr="007E275F">
        <w:t xml:space="preserve">applies to applicants and </w:t>
      </w:r>
      <w:r w:rsidRPr="007E275F">
        <w:t xml:space="preserve">any </w:t>
      </w:r>
      <w:r w:rsidR="000C1624" w:rsidRPr="007E275F">
        <w:t>affiliated entity(ies)</w:t>
      </w:r>
      <w:r w:rsidRPr="007E275F">
        <w:t>.</w:t>
      </w:r>
    </w:p>
    <w:p w:rsidR="0007408E" w:rsidRPr="007E275F" w:rsidRDefault="0007408E" w:rsidP="006F280A">
      <w:r w:rsidRPr="007E275F">
        <w:rPr>
          <w:b/>
          <w:u w:val="single"/>
        </w:rPr>
        <w:t>The award criteria</w:t>
      </w:r>
      <w:r w:rsidRPr="007E275F">
        <w:t xml:space="preserve"> </w:t>
      </w:r>
      <w:r w:rsidR="006F44FB" w:rsidRPr="007E275F">
        <w:t xml:space="preserve">help to evaluate </w:t>
      </w:r>
      <w:r w:rsidRPr="007E275F">
        <w:t xml:space="preserve">the quality of the </w:t>
      </w:r>
      <w:r w:rsidR="006459C5" w:rsidRPr="007E275F">
        <w:t>application</w:t>
      </w:r>
      <w:r w:rsidRPr="007E275F">
        <w:t xml:space="preserve">s in relation to the objectives and </w:t>
      </w:r>
      <w:r w:rsidR="006C1232" w:rsidRPr="007E275F">
        <w:t>priorities</w:t>
      </w:r>
      <w:r w:rsidR="0086780C" w:rsidRPr="007E275F">
        <w:t xml:space="preserve"> set forth in the guidelines</w:t>
      </w:r>
      <w:r w:rsidR="006C1232" w:rsidRPr="007E275F">
        <w:t xml:space="preserve">, and </w:t>
      </w:r>
      <w:r w:rsidR="006F44FB" w:rsidRPr="007E275F">
        <w:t xml:space="preserve">to award </w:t>
      </w:r>
      <w:r w:rsidR="006C1232" w:rsidRPr="007E275F">
        <w:t>grant</w:t>
      </w:r>
      <w:r w:rsidR="004977D3" w:rsidRPr="007E275F">
        <w:t>s</w:t>
      </w:r>
      <w:r w:rsidRPr="007E275F">
        <w:t xml:space="preserve"> to </w:t>
      </w:r>
      <w:r w:rsidR="00CF5740" w:rsidRPr="007E275F">
        <w:t>project</w:t>
      </w:r>
      <w:r w:rsidRPr="007E275F">
        <w:t xml:space="preserve">s which maximise the overall effectiveness of the </w:t>
      </w:r>
      <w:r w:rsidR="00717ADB" w:rsidRPr="007E275F">
        <w:t>c</w:t>
      </w:r>
      <w:r w:rsidR="001D0C7B" w:rsidRPr="007E275F">
        <w:t xml:space="preserve">all for </w:t>
      </w:r>
      <w:r w:rsidR="00717ADB" w:rsidRPr="007E275F">
        <w:t>p</w:t>
      </w:r>
      <w:r w:rsidR="001D0C7B" w:rsidRPr="007E275F">
        <w:t>roposals</w:t>
      </w:r>
      <w:r w:rsidRPr="007E275F">
        <w:t xml:space="preserve">. </w:t>
      </w:r>
      <w:r w:rsidR="00543106" w:rsidRPr="007E275F">
        <w:t xml:space="preserve">They </w:t>
      </w:r>
      <w:r w:rsidR="006F44FB" w:rsidRPr="007E275F">
        <w:t>help to select</w:t>
      </w:r>
      <w:r w:rsidR="00833F09" w:rsidRPr="007E275F">
        <w:t xml:space="preserve"> </w:t>
      </w:r>
      <w:r w:rsidR="006459C5" w:rsidRPr="007E275F">
        <w:t>application</w:t>
      </w:r>
      <w:r w:rsidR="0035206C" w:rsidRPr="007E275F">
        <w:t>s which t</w:t>
      </w:r>
      <w:r w:rsidR="00D959F0" w:rsidRPr="007E275F">
        <w:t xml:space="preserve">he </w:t>
      </w:r>
      <w:r w:rsidR="00A11755" w:rsidRPr="007E275F">
        <w:t>c</w:t>
      </w:r>
      <w:r w:rsidR="00D959F0" w:rsidRPr="007E275F">
        <w:t xml:space="preserve">ontracting </w:t>
      </w:r>
      <w:r w:rsidR="00A11755" w:rsidRPr="007E275F">
        <w:t>a</w:t>
      </w:r>
      <w:r w:rsidR="00D959F0" w:rsidRPr="007E275F">
        <w:t>uthority</w:t>
      </w:r>
      <w:r w:rsidR="00833F09" w:rsidRPr="007E275F">
        <w:t xml:space="preserve"> can be confident will comply with</w:t>
      </w:r>
      <w:r w:rsidR="00D959F0" w:rsidRPr="007E275F">
        <w:t xml:space="preserve"> its objectives and priorities</w:t>
      </w:r>
      <w:r w:rsidR="002A4866" w:rsidRPr="007E275F">
        <w:t>.</w:t>
      </w:r>
      <w:r w:rsidR="00D959F0" w:rsidRPr="007E275F">
        <w:t xml:space="preserve"> </w:t>
      </w:r>
      <w:r w:rsidRPr="007E275F">
        <w:t xml:space="preserve">They cover the relevance of the action, its consistency with the objectives of the </w:t>
      </w:r>
      <w:r w:rsidR="00717ADB" w:rsidRPr="007E275F">
        <w:t>c</w:t>
      </w:r>
      <w:r w:rsidR="001D0C7B" w:rsidRPr="007E275F">
        <w:t xml:space="preserve">all for </w:t>
      </w:r>
      <w:r w:rsidR="00717ADB" w:rsidRPr="007E275F">
        <w:t>p</w:t>
      </w:r>
      <w:r w:rsidR="001D0C7B" w:rsidRPr="007E275F">
        <w:t>roposals</w:t>
      </w:r>
      <w:r w:rsidRPr="007E275F">
        <w:t>, quality, expected impact, sustainability and cost-effectiveness.</w:t>
      </w:r>
    </w:p>
    <w:p w:rsidR="00ED5802" w:rsidRPr="007E275F" w:rsidRDefault="00ED5802" w:rsidP="006F280A">
      <w:pPr>
        <w:rPr>
          <w:i/>
        </w:rPr>
      </w:pPr>
      <w:r w:rsidRPr="007E275F">
        <w:rPr>
          <w:i/>
        </w:rPr>
        <w:t>Scoring:</w:t>
      </w:r>
    </w:p>
    <w:p w:rsidR="00ED5802" w:rsidRPr="007E275F" w:rsidRDefault="00ED5802" w:rsidP="006F280A">
      <w:r w:rsidRPr="007E275F">
        <w:t xml:space="preserve">The evaluation </w:t>
      </w:r>
      <w:r w:rsidR="00613863" w:rsidRPr="007E275F">
        <w:t xml:space="preserve">grid is </w:t>
      </w:r>
      <w:r w:rsidRPr="007E275F">
        <w:t xml:space="preserve">divided into </w:t>
      </w:r>
      <w:r w:rsidR="00853E40" w:rsidRPr="007E275F">
        <w:t>S</w:t>
      </w:r>
      <w:r w:rsidRPr="007E275F">
        <w:t xml:space="preserve">ections and subsections. </w:t>
      </w:r>
      <w:r w:rsidR="007017C5" w:rsidRPr="007E275F">
        <w:t xml:space="preserve">Each subsection </w:t>
      </w:r>
      <w:r w:rsidRPr="007E275F">
        <w:t xml:space="preserve">will be given a score between 1 and 5 </w:t>
      </w:r>
      <w:r w:rsidR="006F44FB" w:rsidRPr="007E275F">
        <w:t>as</w:t>
      </w:r>
      <w:r w:rsidRPr="007E275F">
        <w:t xml:space="preserve"> follow</w:t>
      </w:r>
      <w:r w:rsidR="006F44FB" w:rsidRPr="007E275F">
        <w:t>s</w:t>
      </w:r>
      <w:r w:rsidRPr="007E275F">
        <w:t xml:space="preserve">: 1 = very poor; 2 = poor; 3 = adequate; 4 = good; 5 = very good. </w:t>
      </w:r>
    </w:p>
    <w:p w:rsidR="0007408E" w:rsidRPr="007E275F" w:rsidRDefault="004B7BC2" w:rsidP="006F280A">
      <w:pPr>
        <w:rPr>
          <w:b/>
        </w:rPr>
      </w:pPr>
      <w:r w:rsidRPr="007E275F">
        <w:rPr>
          <w:b/>
        </w:rPr>
        <w:br w:type="page"/>
      </w:r>
      <w:r w:rsidR="0007408E" w:rsidRPr="007E275F">
        <w:rPr>
          <w:b/>
        </w:rPr>
        <w:lastRenderedPageBreak/>
        <w:t xml:space="preserve">Evaluation </w:t>
      </w:r>
      <w:r w:rsidR="00A11755" w:rsidRPr="007E275F">
        <w:rPr>
          <w:b/>
        </w:rPr>
        <w:t>g</w:t>
      </w:r>
      <w:r w:rsidR="0007408E" w:rsidRPr="007E275F">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7E275F" w:rsidTr="004B4447">
        <w:tc>
          <w:tcPr>
            <w:tcW w:w="8472" w:type="dxa"/>
            <w:vAlign w:val="center"/>
          </w:tcPr>
          <w:p w:rsidR="00682B40" w:rsidRPr="007E275F" w:rsidRDefault="00682B40" w:rsidP="00F15864">
            <w:pPr>
              <w:spacing w:before="120"/>
              <w:rPr>
                <w:b/>
                <w:szCs w:val="22"/>
              </w:rPr>
            </w:pPr>
            <w:r w:rsidRPr="007E275F">
              <w:rPr>
                <w:b/>
                <w:szCs w:val="22"/>
              </w:rPr>
              <w:t>Section</w:t>
            </w:r>
          </w:p>
        </w:tc>
        <w:tc>
          <w:tcPr>
            <w:tcW w:w="1275" w:type="dxa"/>
            <w:vAlign w:val="center"/>
          </w:tcPr>
          <w:p w:rsidR="00682B40" w:rsidRPr="007E275F" w:rsidRDefault="00281295" w:rsidP="00F15864">
            <w:pPr>
              <w:spacing w:before="120"/>
              <w:jc w:val="center"/>
              <w:rPr>
                <w:b/>
                <w:szCs w:val="22"/>
              </w:rPr>
            </w:pPr>
            <w:r w:rsidRPr="007E275F">
              <w:rPr>
                <w:b/>
                <w:szCs w:val="22"/>
              </w:rPr>
              <w:t>Maximum Score</w:t>
            </w:r>
          </w:p>
        </w:tc>
      </w:tr>
      <w:tr w:rsidR="004B4447" w:rsidRPr="007E275F" w:rsidTr="004B4447">
        <w:tc>
          <w:tcPr>
            <w:tcW w:w="8472" w:type="dxa"/>
            <w:shd w:val="pct10" w:color="auto" w:fill="FFFFFF"/>
            <w:vAlign w:val="center"/>
          </w:tcPr>
          <w:p w:rsidR="004B4447" w:rsidRPr="007E275F" w:rsidRDefault="004B4447" w:rsidP="00F15864">
            <w:pPr>
              <w:spacing w:before="120"/>
              <w:rPr>
                <w:szCs w:val="22"/>
              </w:rPr>
            </w:pPr>
            <w:r w:rsidRPr="007E275F">
              <w:rPr>
                <w:b/>
                <w:szCs w:val="22"/>
              </w:rPr>
              <w:t>1. Financial and operational capacity</w:t>
            </w:r>
          </w:p>
        </w:tc>
        <w:tc>
          <w:tcPr>
            <w:tcW w:w="1275" w:type="dxa"/>
            <w:shd w:val="pct10" w:color="auto" w:fill="FFFFFF"/>
            <w:vAlign w:val="center"/>
          </w:tcPr>
          <w:p w:rsidR="004B4447" w:rsidRPr="007E275F" w:rsidRDefault="00281295" w:rsidP="00F15864">
            <w:pPr>
              <w:spacing w:before="120"/>
              <w:jc w:val="center"/>
              <w:rPr>
                <w:b/>
                <w:szCs w:val="22"/>
              </w:rPr>
            </w:pPr>
            <w:r w:rsidRPr="007E275F">
              <w:rPr>
                <w:b/>
                <w:szCs w:val="22"/>
              </w:rPr>
              <w:t>20</w:t>
            </w:r>
          </w:p>
        </w:tc>
      </w:tr>
      <w:tr w:rsidR="004B4447" w:rsidRPr="007E275F" w:rsidTr="004B4447">
        <w:tc>
          <w:tcPr>
            <w:tcW w:w="8472" w:type="dxa"/>
          </w:tcPr>
          <w:p w:rsidR="004B4447" w:rsidRPr="007E275F" w:rsidRDefault="004B4447" w:rsidP="00BF158E">
            <w:pPr>
              <w:spacing w:before="120"/>
              <w:ind w:left="425" w:hanging="425"/>
              <w:rPr>
                <w:szCs w:val="22"/>
              </w:rPr>
            </w:pPr>
            <w:r w:rsidRPr="007E275F">
              <w:rPr>
                <w:szCs w:val="22"/>
              </w:rPr>
              <w:t>1.1</w:t>
            </w:r>
            <w:r w:rsidR="00810C9F" w:rsidRPr="007E275F">
              <w:rPr>
                <w:szCs w:val="22"/>
              </w:rPr>
              <w:tab/>
            </w:r>
            <w:r w:rsidRPr="007E275F">
              <w:rPr>
                <w:szCs w:val="22"/>
              </w:rPr>
              <w:t>Do the applicant</w:t>
            </w:r>
            <w:r w:rsidR="000852E9" w:rsidRPr="007E275F">
              <w:rPr>
                <w:szCs w:val="22"/>
              </w:rPr>
              <w:t>s</w:t>
            </w:r>
            <w:r w:rsidRPr="007E275F">
              <w:rPr>
                <w:szCs w:val="22"/>
              </w:rPr>
              <w:t xml:space="preserve"> and, if applicable, </w:t>
            </w:r>
            <w:r w:rsidR="00FA1338" w:rsidRPr="007E275F">
              <w:rPr>
                <w:szCs w:val="22"/>
              </w:rPr>
              <w:t xml:space="preserve">their </w:t>
            </w:r>
            <w:r w:rsidR="000852E9" w:rsidRPr="007E275F">
              <w:rPr>
                <w:szCs w:val="22"/>
              </w:rPr>
              <w:t xml:space="preserve">affiliated entity(ies) </w:t>
            </w:r>
            <w:r w:rsidRPr="007E275F">
              <w:rPr>
                <w:szCs w:val="22"/>
              </w:rPr>
              <w:t>have sufficient</w:t>
            </w:r>
            <w:r w:rsidR="00810C9F" w:rsidRPr="007E275F">
              <w:rPr>
                <w:szCs w:val="22"/>
              </w:rPr>
              <w:t xml:space="preserve"> in-house</w:t>
            </w:r>
            <w:r w:rsidRPr="007E275F">
              <w:rPr>
                <w:szCs w:val="22"/>
              </w:rPr>
              <w:t xml:space="preserve"> experience of project</w:t>
            </w:r>
            <w:r w:rsidRPr="007E275F">
              <w:rPr>
                <w:b/>
                <w:szCs w:val="22"/>
              </w:rPr>
              <w:t xml:space="preserve"> </w:t>
            </w:r>
            <w:r w:rsidRPr="007E275F">
              <w:rPr>
                <w:szCs w:val="22"/>
              </w:rPr>
              <w:t xml:space="preserve">management? </w:t>
            </w:r>
          </w:p>
        </w:tc>
        <w:tc>
          <w:tcPr>
            <w:tcW w:w="1275" w:type="dxa"/>
          </w:tcPr>
          <w:p w:rsidR="004B4447" w:rsidRPr="007E275F" w:rsidRDefault="00281295" w:rsidP="00F15864">
            <w:pPr>
              <w:spacing w:before="120"/>
              <w:jc w:val="center"/>
              <w:rPr>
                <w:szCs w:val="22"/>
              </w:rPr>
            </w:pPr>
            <w:r w:rsidRPr="007E275F">
              <w:rPr>
                <w:szCs w:val="22"/>
              </w:rPr>
              <w:t>5</w:t>
            </w:r>
          </w:p>
        </w:tc>
      </w:tr>
      <w:tr w:rsidR="004B4447" w:rsidRPr="007E275F" w:rsidTr="004B4447">
        <w:tc>
          <w:tcPr>
            <w:tcW w:w="8472" w:type="dxa"/>
          </w:tcPr>
          <w:p w:rsidR="004B4447" w:rsidRPr="007E275F" w:rsidRDefault="004B4447" w:rsidP="00BF158E">
            <w:pPr>
              <w:spacing w:before="120"/>
              <w:ind w:left="425" w:hanging="425"/>
              <w:rPr>
                <w:szCs w:val="22"/>
              </w:rPr>
            </w:pPr>
            <w:r w:rsidRPr="007E275F">
              <w:rPr>
                <w:szCs w:val="22"/>
              </w:rPr>
              <w:t>1.2</w:t>
            </w:r>
            <w:r w:rsidR="00810C9F" w:rsidRPr="007E275F">
              <w:rPr>
                <w:szCs w:val="22"/>
              </w:rPr>
              <w:tab/>
            </w:r>
            <w:r w:rsidRPr="007E275F">
              <w:rPr>
                <w:szCs w:val="22"/>
              </w:rPr>
              <w:t>Do the applicant</w:t>
            </w:r>
            <w:r w:rsidR="000852E9" w:rsidRPr="007E275F">
              <w:rPr>
                <w:szCs w:val="22"/>
              </w:rPr>
              <w:t>s</w:t>
            </w:r>
            <w:r w:rsidRPr="007E275F">
              <w:rPr>
                <w:szCs w:val="22"/>
              </w:rPr>
              <w:t xml:space="preserve"> and, if applicable</w:t>
            </w:r>
            <w:r w:rsidR="006F44FB" w:rsidRPr="007E275F">
              <w:rPr>
                <w:szCs w:val="22"/>
              </w:rPr>
              <w:t>,</w:t>
            </w:r>
            <w:r w:rsidRPr="007E275F">
              <w:rPr>
                <w:szCs w:val="22"/>
              </w:rPr>
              <w:t xml:space="preserve"> </w:t>
            </w:r>
            <w:r w:rsidR="00FA1338" w:rsidRPr="007E275F">
              <w:rPr>
                <w:szCs w:val="22"/>
              </w:rPr>
              <w:t xml:space="preserve">their </w:t>
            </w:r>
            <w:r w:rsidR="000C1624" w:rsidRPr="007E275F">
              <w:rPr>
                <w:szCs w:val="22"/>
              </w:rPr>
              <w:t xml:space="preserve">affiliated </w:t>
            </w:r>
            <w:r w:rsidR="000852E9" w:rsidRPr="007E275F">
              <w:rPr>
                <w:szCs w:val="22"/>
              </w:rPr>
              <w:t xml:space="preserve">entity(ies) </w:t>
            </w:r>
            <w:r w:rsidRPr="007E275F">
              <w:rPr>
                <w:szCs w:val="22"/>
              </w:rPr>
              <w:t>have sufficient</w:t>
            </w:r>
            <w:r w:rsidR="00810C9F" w:rsidRPr="007E275F">
              <w:rPr>
                <w:szCs w:val="22"/>
              </w:rPr>
              <w:t xml:space="preserve"> in-house</w:t>
            </w:r>
            <w:r w:rsidRPr="007E275F">
              <w:rPr>
                <w:szCs w:val="22"/>
              </w:rPr>
              <w:t xml:space="preserve"> technical expertise? (</w:t>
            </w:r>
            <w:r w:rsidR="006F44FB" w:rsidRPr="007E275F">
              <w:rPr>
                <w:szCs w:val="22"/>
              </w:rPr>
              <w:t xml:space="preserve">especially </w:t>
            </w:r>
            <w:r w:rsidRPr="007E275F">
              <w:rPr>
                <w:szCs w:val="22"/>
              </w:rPr>
              <w:t>knowledge of the issues to be addressed)</w:t>
            </w:r>
          </w:p>
        </w:tc>
        <w:tc>
          <w:tcPr>
            <w:tcW w:w="1275" w:type="dxa"/>
          </w:tcPr>
          <w:p w:rsidR="004B4447" w:rsidRPr="007E275F" w:rsidRDefault="00281295" w:rsidP="00F15864">
            <w:pPr>
              <w:spacing w:before="120"/>
              <w:jc w:val="center"/>
              <w:rPr>
                <w:szCs w:val="22"/>
              </w:rPr>
            </w:pPr>
            <w:r w:rsidRPr="007E275F">
              <w:rPr>
                <w:szCs w:val="22"/>
              </w:rPr>
              <w:t>5</w:t>
            </w:r>
          </w:p>
        </w:tc>
      </w:tr>
      <w:tr w:rsidR="004B4447" w:rsidRPr="007E275F" w:rsidTr="004B4447">
        <w:tc>
          <w:tcPr>
            <w:tcW w:w="8472" w:type="dxa"/>
            <w:tcBorders>
              <w:bottom w:val="nil"/>
            </w:tcBorders>
          </w:tcPr>
          <w:p w:rsidR="004B4447" w:rsidRPr="007E275F" w:rsidRDefault="004B4447" w:rsidP="00BF158E">
            <w:pPr>
              <w:spacing w:before="120"/>
              <w:ind w:left="425" w:hanging="425"/>
              <w:jc w:val="left"/>
              <w:rPr>
                <w:szCs w:val="22"/>
              </w:rPr>
            </w:pPr>
            <w:r w:rsidRPr="007E275F">
              <w:rPr>
                <w:szCs w:val="22"/>
              </w:rPr>
              <w:t>1.3</w:t>
            </w:r>
            <w:r w:rsidR="00810C9F" w:rsidRPr="007E275F">
              <w:rPr>
                <w:szCs w:val="22"/>
              </w:rPr>
              <w:tab/>
            </w:r>
            <w:r w:rsidRPr="007E275F">
              <w:rPr>
                <w:szCs w:val="22"/>
              </w:rPr>
              <w:t>Do the applicant</w:t>
            </w:r>
            <w:r w:rsidR="000852E9" w:rsidRPr="007E275F">
              <w:rPr>
                <w:szCs w:val="22"/>
              </w:rPr>
              <w:t>s</w:t>
            </w:r>
            <w:r w:rsidRPr="007E275F">
              <w:rPr>
                <w:szCs w:val="22"/>
              </w:rPr>
              <w:t xml:space="preserve"> and, if applicable, </w:t>
            </w:r>
            <w:r w:rsidR="00FA1338" w:rsidRPr="007E275F">
              <w:rPr>
                <w:szCs w:val="22"/>
              </w:rPr>
              <w:t xml:space="preserve">their </w:t>
            </w:r>
            <w:r w:rsidR="000852E9" w:rsidRPr="007E275F">
              <w:rPr>
                <w:szCs w:val="22"/>
              </w:rPr>
              <w:t xml:space="preserve">affiliated entity(ies) </w:t>
            </w:r>
            <w:r w:rsidRPr="007E275F">
              <w:rPr>
                <w:szCs w:val="22"/>
              </w:rPr>
              <w:t>have sufficient</w:t>
            </w:r>
            <w:r w:rsidR="00810C9F" w:rsidRPr="007E275F">
              <w:rPr>
                <w:szCs w:val="22"/>
              </w:rPr>
              <w:t xml:space="preserve"> in-house</w:t>
            </w:r>
            <w:r w:rsidRPr="007E275F">
              <w:rPr>
                <w:szCs w:val="22"/>
              </w:rPr>
              <w:t xml:space="preserve"> management capacity? (</w:t>
            </w:r>
            <w:r w:rsidR="00407D7F" w:rsidRPr="007E275F">
              <w:rPr>
                <w:szCs w:val="22"/>
              </w:rPr>
              <w:t>I</w:t>
            </w:r>
            <w:r w:rsidRPr="007E275F">
              <w:rPr>
                <w:szCs w:val="22"/>
              </w:rPr>
              <w:t>ncluding staff, equipment and ability to handle the budget for the action)?</w:t>
            </w:r>
          </w:p>
        </w:tc>
        <w:tc>
          <w:tcPr>
            <w:tcW w:w="1275" w:type="dxa"/>
            <w:tcBorders>
              <w:bottom w:val="nil"/>
            </w:tcBorders>
          </w:tcPr>
          <w:p w:rsidR="004B4447" w:rsidRPr="007E275F" w:rsidRDefault="00281295" w:rsidP="00F15864">
            <w:pPr>
              <w:spacing w:before="120"/>
              <w:jc w:val="center"/>
              <w:rPr>
                <w:szCs w:val="22"/>
              </w:rPr>
            </w:pPr>
            <w:r w:rsidRPr="007E275F">
              <w:rPr>
                <w:szCs w:val="22"/>
              </w:rPr>
              <w:t>5</w:t>
            </w:r>
          </w:p>
        </w:tc>
      </w:tr>
      <w:tr w:rsidR="004B4447" w:rsidRPr="007E275F" w:rsidTr="004B4447">
        <w:tc>
          <w:tcPr>
            <w:tcW w:w="8472" w:type="dxa"/>
          </w:tcPr>
          <w:p w:rsidR="004B4447" w:rsidRPr="007E275F" w:rsidRDefault="004B4447" w:rsidP="00BF158E">
            <w:pPr>
              <w:spacing w:before="120"/>
              <w:ind w:left="425" w:hanging="425"/>
              <w:rPr>
                <w:szCs w:val="22"/>
              </w:rPr>
            </w:pPr>
            <w:r w:rsidRPr="007E275F">
              <w:rPr>
                <w:szCs w:val="22"/>
              </w:rPr>
              <w:t>1.4</w:t>
            </w:r>
            <w:r w:rsidR="00810C9F" w:rsidRPr="007E275F">
              <w:rPr>
                <w:szCs w:val="22"/>
              </w:rPr>
              <w:tab/>
            </w:r>
            <w:r w:rsidRPr="007E275F">
              <w:rPr>
                <w:szCs w:val="22"/>
              </w:rPr>
              <w:t>Do</w:t>
            </w:r>
            <w:r w:rsidR="00E94856" w:rsidRPr="007E275F">
              <w:rPr>
                <w:szCs w:val="22"/>
              </w:rPr>
              <w:t>es</w:t>
            </w:r>
            <w:r w:rsidRPr="007E275F">
              <w:rPr>
                <w:szCs w:val="22"/>
              </w:rPr>
              <w:t xml:space="preserve"> the </w:t>
            </w:r>
            <w:r w:rsidR="004044E0" w:rsidRPr="007E275F">
              <w:rPr>
                <w:szCs w:val="22"/>
              </w:rPr>
              <w:t xml:space="preserve">lead </w:t>
            </w:r>
            <w:r w:rsidRPr="007E275F">
              <w:rPr>
                <w:szCs w:val="22"/>
              </w:rPr>
              <w:t>applicant have stable and sufficient sources of finance?</w:t>
            </w:r>
          </w:p>
        </w:tc>
        <w:tc>
          <w:tcPr>
            <w:tcW w:w="1275" w:type="dxa"/>
          </w:tcPr>
          <w:p w:rsidR="004B4447" w:rsidRPr="007E275F" w:rsidRDefault="00281295" w:rsidP="00F15864">
            <w:pPr>
              <w:spacing w:before="120"/>
              <w:jc w:val="center"/>
              <w:rPr>
                <w:szCs w:val="22"/>
              </w:rPr>
            </w:pPr>
            <w:r w:rsidRPr="007E275F">
              <w:rPr>
                <w:szCs w:val="22"/>
              </w:rPr>
              <w:t>5</w:t>
            </w:r>
          </w:p>
        </w:tc>
      </w:tr>
      <w:tr w:rsidR="00682B40" w:rsidRPr="007E275F" w:rsidTr="004B4447">
        <w:tc>
          <w:tcPr>
            <w:tcW w:w="8472" w:type="dxa"/>
            <w:shd w:val="pct10" w:color="auto" w:fill="FFFFFF"/>
          </w:tcPr>
          <w:p w:rsidR="00682B40" w:rsidRPr="007E275F" w:rsidRDefault="00682B40" w:rsidP="002346D0">
            <w:pPr>
              <w:spacing w:before="120"/>
              <w:rPr>
                <w:szCs w:val="22"/>
              </w:rPr>
            </w:pPr>
            <w:r w:rsidRPr="007E275F">
              <w:rPr>
                <w:b/>
                <w:szCs w:val="22"/>
              </w:rPr>
              <w:t>2. Relevance</w:t>
            </w:r>
          </w:p>
        </w:tc>
        <w:tc>
          <w:tcPr>
            <w:tcW w:w="1275" w:type="dxa"/>
            <w:shd w:val="pct10" w:color="auto" w:fill="FFFFFF"/>
            <w:vAlign w:val="center"/>
          </w:tcPr>
          <w:p w:rsidR="00682B40" w:rsidRPr="007E275F" w:rsidRDefault="00810C9F" w:rsidP="0026609F">
            <w:pPr>
              <w:spacing w:before="120"/>
              <w:jc w:val="center"/>
              <w:rPr>
                <w:b/>
                <w:szCs w:val="22"/>
              </w:rPr>
            </w:pPr>
            <w:r w:rsidRPr="007E275F">
              <w:rPr>
                <w:b/>
                <w:szCs w:val="22"/>
              </w:rPr>
              <w:t>20</w:t>
            </w:r>
          </w:p>
        </w:tc>
      </w:tr>
      <w:tr w:rsidR="00682B40" w:rsidRPr="007E275F" w:rsidTr="004B4447">
        <w:tc>
          <w:tcPr>
            <w:tcW w:w="8472" w:type="dxa"/>
            <w:shd w:val="clear" w:color="auto" w:fill="FFFFFF"/>
          </w:tcPr>
          <w:p w:rsidR="00682B40" w:rsidRPr="007E275F" w:rsidRDefault="00682B40" w:rsidP="00F815AC">
            <w:pPr>
              <w:spacing w:before="120"/>
              <w:rPr>
                <w:i/>
                <w:szCs w:val="22"/>
              </w:rPr>
            </w:pPr>
            <w:r w:rsidRPr="007E275F">
              <w:rPr>
                <w:i/>
                <w:szCs w:val="22"/>
              </w:rPr>
              <w:t>Score transferred from</w:t>
            </w:r>
            <w:r w:rsidR="00E120C3" w:rsidRPr="007E275F">
              <w:rPr>
                <w:i/>
                <w:szCs w:val="22"/>
              </w:rPr>
              <w:t xml:space="preserve"> the</w:t>
            </w:r>
            <w:r w:rsidRPr="007E275F">
              <w:rPr>
                <w:i/>
                <w:szCs w:val="22"/>
              </w:rPr>
              <w:t xml:space="preserve"> C</w:t>
            </w:r>
            <w:r w:rsidR="00E120C3" w:rsidRPr="007E275F">
              <w:rPr>
                <w:i/>
                <w:szCs w:val="22"/>
              </w:rPr>
              <w:t xml:space="preserve">oncept </w:t>
            </w:r>
            <w:r w:rsidRPr="007E275F">
              <w:rPr>
                <w:i/>
                <w:szCs w:val="22"/>
              </w:rPr>
              <w:t>N</w:t>
            </w:r>
            <w:r w:rsidR="00E120C3" w:rsidRPr="007E275F">
              <w:rPr>
                <w:i/>
                <w:szCs w:val="22"/>
              </w:rPr>
              <w:t>ote</w:t>
            </w:r>
            <w:r w:rsidRPr="007E275F">
              <w:rPr>
                <w:i/>
                <w:szCs w:val="22"/>
              </w:rPr>
              <w:t xml:space="preserve"> evaluation</w:t>
            </w:r>
          </w:p>
        </w:tc>
        <w:tc>
          <w:tcPr>
            <w:tcW w:w="1275" w:type="dxa"/>
            <w:shd w:val="clear" w:color="auto" w:fill="FFFFFF"/>
            <w:vAlign w:val="center"/>
          </w:tcPr>
          <w:p w:rsidR="00682B40" w:rsidRPr="007E275F" w:rsidRDefault="00682B40" w:rsidP="00F15864">
            <w:pPr>
              <w:spacing w:before="120"/>
              <w:jc w:val="center"/>
              <w:rPr>
                <w:b/>
                <w:szCs w:val="22"/>
              </w:rPr>
            </w:pPr>
          </w:p>
        </w:tc>
      </w:tr>
      <w:tr w:rsidR="00682B40" w:rsidRPr="007E275F" w:rsidTr="004B4447">
        <w:tc>
          <w:tcPr>
            <w:tcW w:w="8472" w:type="dxa"/>
            <w:shd w:val="pct10" w:color="auto" w:fill="FFFFFF"/>
            <w:vAlign w:val="center"/>
          </w:tcPr>
          <w:p w:rsidR="00682B40" w:rsidRPr="007E275F" w:rsidRDefault="00682B40" w:rsidP="002346D0">
            <w:pPr>
              <w:spacing w:before="120"/>
              <w:rPr>
                <w:szCs w:val="22"/>
              </w:rPr>
            </w:pPr>
            <w:r w:rsidRPr="007E275F">
              <w:rPr>
                <w:b/>
                <w:szCs w:val="22"/>
              </w:rPr>
              <w:t xml:space="preserve">3. </w:t>
            </w:r>
            <w:r w:rsidR="00810C9F" w:rsidRPr="007E275F">
              <w:rPr>
                <w:b/>
                <w:szCs w:val="22"/>
              </w:rPr>
              <w:t>Design</w:t>
            </w:r>
            <w:r w:rsidRPr="007E275F">
              <w:rPr>
                <w:b/>
                <w:szCs w:val="22"/>
              </w:rPr>
              <w:t xml:space="preserve"> of the action</w:t>
            </w:r>
          </w:p>
        </w:tc>
        <w:tc>
          <w:tcPr>
            <w:tcW w:w="1275" w:type="dxa"/>
            <w:shd w:val="pct10" w:color="auto" w:fill="FFFFFF"/>
            <w:vAlign w:val="center"/>
          </w:tcPr>
          <w:p w:rsidR="00682B40" w:rsidRPr="007E275F" w:rsidRDefault="00810C9F" w:rsidP="0026609F">
            <w:pPr>
              <w:spacing w:before="120"/>
              <w:jc w:val="center"/>
              <w:rPr>
                <w:b/>
                <w:szCs w:val="22"/>
              </w:rPr>
            </w:pPr>
            <w:r w:rsidRPr="007E275F">
              <w:rPr>
                <w:b/>
                <w:szCs w:val="22"/>
              </w:rPr>
              <w:t>15</w:t>
            </w:r>
          </w:p>
        </w:tc>
      </w:tr>
      <w:tr w:rsidR="00682B40" w:rsidRPr="007E275F" w:rsidTr="004B4447">
        <w:tc>
          <w:tcPr>
            <w:tcW w:w="8472" w:type="dxa"/>
          </w:tcPr>
          <w:p w:rsidR="00682B40" w:rsidRPr="007E275F" w:rsidRDefault="00682B40" w:rsidP="00BF158E">
            <w:pPr>
              <w:spacing w:before="120"/>
              <w:ind w:left="425" w:hanging="425"/>
              <w:rPr>
                <w:szCs w:val="22"/>
              </w:rPr>
            </w:pPr>
            <w:r w:rsidRPr="007E275F">
              <w:rPr>
                <w:szCs w:val="22"/>
              </w:rPr>
              <w:t>3.1</w:t>
            </w:r>
            <w:r w:rsidR="00810C9F" w:rsidRPr="007E275F">
              <w:rPr>
                <w:szCs w:val="22"/>
              </w:rPr>
              <w:tab/>
              <w:t>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tcPr>
          <w:p w:rsidR="00682B40" w:rsidRPr="007E275F" w:rsidRDefault="00682B40" w:rsidP="00F15864">
            <w:pPr>
              <w:spacing w:before="120"/>
              <w:jc w:val="center"/>
              <w:rPr>
                <w:szCs w:val="22"/>
              </w:rPr>
            </w:pPr>
            <w:r w:rsidRPr="007E275F">
              <w:rPr>
                <w:szCs w:val="22"/>
              </w:rPr>
              <w:t>5</w:t>
            </w:r>
          </w:p>
        </w:tc>
      </w:tr>
      <w:tr w:rsidR="00682B40" w:rsidRPr="007E275F" w:rsidTr="004B4447">
        <w:tc>
          <w:tcPr>
            <w:tcW w:w="8472" w:type="dxa"/>
          </w:tcPr>
          <w:p w:rsidR="00682B40" w:rsidRPr="007E275F" w:rsidRDefault="00682B40" w:rsidP="00BF158E">
            <w:pPr>
              <w:spacing w:before="120"/>
              <w:ind w:left="425" w:hanging="425"/>
              <w:rPr>
                <w:szCs w:val="22"/>
              </w:rPr>
            </w:pPr>
            <w:r w:rsidRPr="007E275F">
              <w:rPr>
                <w:szCs w:val="22"/>
              </w:rPr>
              <w:t>3.2</w:t>
            </w:r>
            <w:r w:rsidR="00810C9F" w:rsidRPr="007E275F">
              <w:rPr>
                <w:szCs w:val="22"/>
              </w:rPr>
              <w:tab/>
              <w:t>Does the proposal/Logical Framework include credible baseline, targets and sources of verification? If not, is a baseline study foreseen (and is the study budgeted appropriately in the proposal)?</w:t>
            </w:r>
          </w:p>
        </w:tc>
        <w:tc>
          <w:tcPr>
            <w:tcW w:w="1275" w:type="dxa"/>
          </w:tcPr>
          <w:p w:rsidR="00682B40" w:rsidRPr="007E275F" w:rsidRDefault="00682B40" w:rsidP="00F15864">
            <w:pPr>
              <w:spacing w:before="120"/>
              <w:jc w:val="center"/>
              <w:rPr>
                <w:szCs w:val="22"/>
              </w:rPr>
            </w:pPr>
            <w:r w:rsidRPr="007E275F">
              <w:rPr>
                <w:szCs w:val="22"/>
              </w:rPr>
              <w:t>5</w:t>
            </w:r>
          </w:p>
        </w:tc>
      </w:tr>
      <w:tr w:rsidR="00682B40" w:rsidRPr="007E275F" w:rsidTr="004B4447">
        <w:tc>
          <w:tcPr>
            <w:tcW w:w="8472" w:type="dxa"/>
          </w:tcPr>
          <w:p w:rsidR="00682B40" w:rsidRPr="007E275F" w:rsidRDefault="00682B40" w:rsidP="00BF158E">
            <w:pPr>
              <w:spacing w:before="120"/>
              <w:ind w:left="425" w:hanging="425"/>
              <w:rPr>
                <w:szCs w:val="22"/>
              </w:rPr>
            </w:pPr>
            <w:r w:rsidRPr="007E275F">
              <w:rPr>
                <w:szCs w:val="22"/>
              </w:rPr>
              <w:t>3.3</w:t>
            </w:r>
            <w:r w:rsidR="00810C9F" w:rsidRPr="007E275F">
              <w:rPr>
                <w:szCs w:val="22"/>
              </w:rPr>
              <w:tab/>
              <w:t>Does the design reflect a robust analysis of the problems involved, and the capacities of the relevant stakeholders?</w:t>
            </w:r>
          </w:p>
        </w:tc>
        <w:tc>
          <w:tcPr>
            <w:tcW w:w="1275" w:type="dxa"/>
          </w:tcPr>
          <w:p w:rsidR="00682B40" w:rsidRPr="007E275F" w:rsidRDefault="00682B40" w:rsidP="00F15864">
            <w:pPr>
              <w:spacing w:before="120"/>
              <w:jc w:val="center"/>
              <w:rPr>
                <w:szCs w:val="22"/>
              </w:rPr>
            </w:pPr>
            <w:r w:rsidRPr="007E275F">
              <w:rPr>
                <w:szCs w:val="22"/>
              </w:rPr>
              <w:t>5</w:t>
            </w:r>
          </w:p>
        </w:tc>
      </w:tr>
      <w:tr w:rsidR="00C70268" w:rsidRPr="007E275F" w:rsidTr="00D716C6">
        <w:tc>
          <w:tcPr>
            <w:tcW w:w="8472" w:type="dxa"/>
            <w:shd w:val="pct10" w:color="auto" w:fill="FFFFFF"/>
            <w:vAlign w:val="center"/>
          </w:tcPr>
          <w:p w:rsidR="00C70268" w:rsidRPr="007E275F" w:rsidRDefault="00C70268" w:rsidP="002346D0">
            <w:pPr>
              <w:spacing w:before="120"/>
              <w:rPr>
                <w:szCs w:val="22"/>
              </w:rPr>
            </w:pPr>
            <w:r w:rsidRPr="007E275F">
              <w:rPr>
                <w:b/>
                <w:szCs w:val="22"/>
              </w:rPr>
              <w:t>4. Implementation approach</w:t>
            </w:r>
          </w:p>
        </w:tc>
        <w:tc>
          <w:tcPr>
            <w:tcW w:w="1275" w:type="dxa"/>
            <w:shd w:val="pct10" w:color="auto" w:fill="FFFFFF"/>
            <w:vAlign w:val="center"/>
          </w:tcPr>
          <w:p w:rsidR="00C70268" w:rsidRPr="007E275F" w:rsidRDefault="00C0426E" w:rsidP="00D716C6">
            <w:pPr>
              <w:spacing w:before="120"/>
              <w:jc w:val="center"/>
              <w:rPr>
                <w:b/>
                <w:szCs w:val="22"/>
              </w:rPr>
            </w:pPr>
            <w:r w:rsidRPr="007E275F">
              <w:rPr>
                <w:b/>
                <w:szCs w:val="22"/>
              </w:rPr>
              <w:t>15</w:t>
            </w:r>
          </w:p>
        </w:tc>
      </w:tr>
      <w:tr w:rsidR="00C70268" w:rsidRPr="007E275F" w:rsidTr="00D716C6">
        <w:tc>
          <w:tcPr>
            <w:tcW w:w="8472" w:type="dxa"/>
          </w:tcPr>
          <w:p w:rsidR="00C70268" w:rsidRPr="007E275F" w:rsidRDefault="00C70268" w:rsidP="00D716C6">
            <w:pPr>
              <w:spacing w:before="120"/>
              <w:ind w:left="425" w:hanging="425"/>
              <w:rPr>
                <w:szCs w:val="22"/>
              </w:rPr>
            </w:pPr>
            <w:r w:rsidRPr="007E275F">
              <w:rPr>
                <w:szCs w:val="22"/>
              </w:rPr>
              <w:t>4.1</w:t>
            </w:r>
            <w:r w:rsidRPr="007E275F">
              <w:rPr>
                <w:szCs w:val="22"/>
              </w:rPr>
              <w:tab/>
              <w:t>Is the action plan for implementing the action clear and feasible? Is the timeline realistic?</w:t>
            </w:r>
          </w:p>
        </w:tc>
        <w:tc>
          <w:tcPr>
            <w:tcW w:w="1275" w:type="dxa"/>
          </w:tcPr>
          <w:p w:rsidR="00C70268" w:rsidRPr="007E275F" w:rsidRDefault="00C70268" w:rsidP="00D716C6">
            <w:pPr>
              <w:spacing w:before="120"/>
              <w:jc w:val="center"/>
              <w:rPr>
                <w:szCs w:val="22"/>
              </w:rPr>
            </w:pPr>
            <w:r w:rsidRPr="007E275F">
              <w:rPr>
                <w:szCs w:val="22"/>
              </w:rPr>
              <w:t>5</w:t>
            </w:r>
          </w:p>
        </w:tc>
      </w:tr>
      <w:tr w:rsidR="00C70268" w:rsidRPr="007E275F" w:rsidTr="00D716C6">
        <w:tc>
          <w:tcPr>
            <w:tcW w:w="8472" w:type="dxa"/>
          </w:tcPr>
          <w:p w:rsidR="00C70268" w:rsidRPr="007E275F" w:rsidRDefault="00C70268" w:rsidP="002346D0">
            <w:pPr>
              <w:spacing w:before="120"/>
              <w:ind w:left="425" w:hanging="425"/>
              <w:rPr>
                <w:szCs w:val="22"/>
              </w:rPr>
            </w:pPr>
            <w:r w:rsidRPr="007E275F">
              <w:rPr>
                <w:szCs w:val="22"/>
              </w:rPr>
              <w:t>4.2</w:t>
            </w:r>
            <w:r w:rsidRPr="007E275F">
              <w:rPr>
                <w:szCs w:val="22"/>
              </w:rPr>
              <w:tab/>
              <w:t>Does the proposal include an effective and efficient monitoring system? Is there an evaluation planned (previous, during or/and at the end of the implementation)?</w:t>
            </w:r>
          </w:p>
        </w:tc>
        <w:tc>
          <w:tcPr>
            <w:tcW w:w="1275" w:type="dxa"/>
          </w:tcPr>
          <w:p w:rsidR="00C70268" w:rsidRPr="007E275F" w:rsidRDefault="00C70268" w:rsidP="00D716C6">
            <w:pPr>
              <w:spacing w:before="120"/>
              <w:jc w:val="center"/>
              <w:rPr>
                <w:szCs w:val="22"/>
              </w:rPr>
            </w:pPr>
            <w:r w:rsidRPr="007E275F">
              <w:rPr>
                <w:szCs w:val="22"/>
              </w:rPr>
              <w:t>5</w:t>
            </w:r>
          </w:p>
        </w:tc>
      </w:tr>
      <w:tr w:rsidR="00C70268" w:rsidRPr="007E275F" w:rsidTr="00D716C6">
        <w:tc>
          <w:tcPr>
            <w:tcW w:w="8472" w:type="dxa"/>
            <w:tcBorders>
              <w:bottom w:val="nil"/>
            </w:tcBorders>
          </w:tcPr>
          <w:p w:rsidR="00C70268" w:rsidRPr="007E275F" w:rsidRDefault="00C70268" w:rsidP="002346D0">
            <w:pPr>
              <w:spacing w:before="120"/>
              <w:ind w:left="425" w:hanging="425"/>
              <w:jc w:val="left"/>
              <w:rPr>
                <w:szCs w:val="22"/>
              </w:rPr>
            </w:pPr>
            <w:r w:rsidRPr="007E275F">
              <w:rPr>
                <w:szCs w:val="22"/>
              </w:rPr>
              <w:t>4.3</w:t>
            </w:r>
            <w:r w:rsidRPr="007E275F">
              <w:rPr>
                <w:szCs w:val="22"/>
              </w:rPr>
              <w:tab/>
              <w:t>Is the co-applicant(s)'s and affiliated entity(ies)'s level of involvement and participation in the action satisfactory?</w:t>
            </w:r>
          </w:p>
        </w:tc>
        <w:tc>
          <w:tcPr>
            <w:tcW w:w="1275" w:type="dxa"/>
            <w:tcBorders>
              <w:bottom w:val="nil"/>
            </w:tcBorders>
          </w:tcPr>
          <w:p w:rsidR="00C70268" w:rsidRPr="007E275F" w:rsidRDefault="00C70268" w:rsidP="00D716C6">
            <w:pPr>
              <w:spacing w:before="120"/>
              <w:jc w:val="center"/>
              <w:rPr>
                <w:szCs w:val="22"/>
              </w:rPr>
            </w:pPr>
            <w:r w:rsidRPr="007E275F">
              <w:rPr>
                <w:szCs w:val="22"/>
              </w:rPr>
              <w:t>5</w:t>
            </w:r>
          </w:p>
        </w:tc>
      </w:tr>
      <w:tr w:rsidR="00682B40" w:rsidRPr="007E275F" w:rsidTr="004B4447">
        <w:tc>
          <w:tcPr>
            <w:tcW w:w="8472" w:type="dxa"/>
            <w:shd w:val="pct10" w:color="auto" w:fill="FFFFFF"/>
            <w:vAlign w:val="center"/>
          </w:tcPr>
          <w:p w:rsidR="00682B40" w:rsidRPr="007E275F" w:rsidRDefault="00682B40" w:rsidP="002346D0">
            <w:pPr>
              <w:spacing w:before="120"/>
              <w:rPr>
                <w:szCs w:val="22"/>
              </w:rPr>
            </w:pPr>
            <w:r w:rsidRPr="007E275F">
              <w:rPr>
                <w:szCs w:val="22"/>
              </w:rPr>
              <w:br w:type="page"/>
            </w:r>
            <w:r w:rsidR="00C0426E" w:rsidRPr="007E275F">
              <w:rPr>
                <w:b/>
                <w:szCs w:val="22"/>
              </w:rPr>
              <w:t>5</w:t>
            </w:r>
            <w:r w:rsidRPr="007E275F">
              <w:rPr>
                <w:b/>
                <w:szCs w:val="22"/>
              </w:rPr>
              <w:t xml:space="preserve">. Sustainability of the action </w:t>
            </w:r>
          </w:p>
        </w:tc>
        <w:tc>
          <w:tcPr>
            <w:tcW w:w="1275" w:type="dxa"/>
            <w:shd w:val="pct10" w:color="auto" w:fill="FFFFFF"/>
            <w:vAlign w:val="center"/>
          </w:tcPr>
          <w:p w:rsidR="00682B40" w:rsidRPr="007E275F" w:rsidRDefault="00682B40" w:rsidP="00F15864">
            <w:pPr>
              <w:spacing w:before="120"/>
              <w:jc w:val="center"/>
              <w:rPr>
                <w:b/>
                <w:szCs w:val="22"/>
              </w:rPr>
            </w:pPr>
            <w:r w:rsidRPr="007E275F">
              <w:rPr>
                <w:b/>
                <w:szCs w:val="22"/>
              </w:rPr>
              <w:t>15</w:t>
            </w:r>
          </w:p>
        </w:tc>
      </w:tr>
      <w:tr w:rsidR="00682B40" w:rsidRPr="007E275F" w:rsidTr="004B4447">
        <w:tc>
          <w:tcPr>
            <w:tcW w:w="8472" w:type="dxa"/>
          </w:tcPr>
          <w:p w:rsidR="00682B40" w:rsidRPr="007E275F" w:rsidRDefault="00C0426E" w:rsidP="00BF158E">
            <w:pPr>
              <w:spacing w:before="120"/>
              <w:ind w:left="425" w:hanging="425"/>
              <w:rPr>
                <w:szCs w:val="22"/>
              </w:rPr>
            </w:pPr>
            <w:r w:rsidRPr="007E275F">
              <w:rPr>
                <w:szCs w:val="22"/>
              </w:rPr>
              <w:t>5</w:t>
            </w:r>
            <w:r w:rsidR="00682B40" w:rsidRPr="007E275F">
              <w:rPr>
                <w:szCs w:val="22"/>
              </w:rPr>
              <w:t>.1</w:t>
            </w:r>
            <w:r w:rsidRPr="007E275F">
              <w:rPr>
                <w:szCs w:val="22"/>
              </w:rPr>
              <w:tab/>
            </w:r>
            <w:r w:rsidR="00682B40" w:rsidRPr="007E275F">
              <w:rPr>
                <w:szCs w:val="22"/>
              </w:rPr>
              <w:t>Is the action likely to have a tangible impact on its target groups?</w:t>
            </w:r>
          </w:p>
        </w:tc>
        <w:tc>
          <w:tcPr>
            <w:tcW w:w="1275" w:type="dxa"/>
          </w:tcPr>
          <w:p w:rsidR="00682B40" w:rsidRPr="007E275F" w:rsidRDefault="00682B40" w:rsidP="00F15864">
            <w:pPr>
              <w:spacing w:before="120"/>
              <w:jc w:val="center"/>
              <w:rPr>
                <w:szCs w:val="22"/>
              </w:rPr>
            </w:pPr>
            <w:r w:rsidRPr="007E275F">
              <w:rPr>
                <w:szCs w:val="22"/>
              </w:rPr>
              <w:t>5</w:t>
            </w:r>
          </w:p>
        </w:tc>
      </w:tr>
      <w:tr w:rsidR="00682B40" w:rsidRPr="007E275F" w:rsidTr="004B4447">
        <w:tc>
          <w:tcPr>
            <w:tcW w:w="8472" w:type="dxa"/>
          </w:tcPr>
          <w:p w:rsidR="00682B40" w:rsidRPr="007E275F" w:rsidRDefault="00C0426E" w:rsidP="00BF158E">
            <w:pPr>
              <w:spacing w:before="120"/>
              <w:ind w:left="425" w:hanging="425"/>
              <w:rPr>
                <w:szCs w:val="22"/>
              </w:rPr>
            </w:pPr>
            <w:r w:rsidRPr="007E275F">
              <w:rPr>
                <w:szCs w:val="22"/>
              </w:rPr>
              <w:lastRenderedPageBreak/>
              <w:t>5</w:t>
            </w:r>
            <w:r w:rsidR="00682B40" w:rsidRPr="007E275F">
              <w:rPr>
                <w:szCs w:val="22"/>
              </w:rPr>
              <w:t>.2</w:t>
            </w:r>
            <w:r w:rsidRPr="007E275F">
              <w:rPr>
                <w:szCs w:val="22"/>
              </w:rPr>
              <w:tab/>
            </w:r>
            <w:r w:rsidR="00682B40" w:rsidRPr="007E275F">
              <w:rPr>
                <w:szCs w:val="22"/>
              </w:rPr>
              <w:t xml:space="preserve">Is the </w:t>
            </w:r>
            <w:r w:rsidRPr="007E275F">
              <w:rPr>
                <w:szCs w:val="22"/>
              </w:rPr>
              <w:t>action</w:t>
            </w:r>
            <w:r w:rsidR="00682B40" w:rsidRPr="007E275F">
              <w:rPr>
                <w:szCs w:val="22"/>
              </w:rPr>
              <w:t xml:space="preserve"> likely to have multiplier effects</w:t>
            </w:r>
            <w:r w:rsidRPr="007E275F">
              <w:rPr>
                <w:szCs w:val="22"/>
              </w:rPr>
              <w:t>,</w:t>
            </w:r>
            <w:r w:rsidR="00682B40" w:rsidRPr="007E275F">
              <w:rPr>
                <w:szCs w:val="22"/>
              </w:rPr>
              <w:t xml:space="preserve"> </w:t>
            </w:r>
            <w:r w:rsidRPr="007E275F">
              <w:rPr>
                <w:szCs w:val="22"/>
              </w:rPr>
              <w:t>i</w:t>
            </w:r>
            <w:r w:rsidR="00682B40" w:rsidRPr="007E275F">
              <w:rPr>
                <w:szCs w:val="22"/>
              </w:rPr>
              <w:t>ncluding scope for replication</w:t>
            </w:r>
            <w:r w:rsidR="002852CE" w:rsidRPr="007E275F">
              <w:rPr>
                <w:szCs w:val="22"/>
              </w:rPr>
              <w:t>,</w:t>
            </w:r>
            <w:r w:rsidR="00682B40" w:rsidRPr="007E275F">
              <w:rPr>
                <w:szCs w:val="22"/>
              </w:rPr>
              <w:t xml:space="preserve"> extension</w:t>
            </w:r>
            <w:r w:rsidRPr="007E275F">
              <w:rPr>
                <w:szCs w:val="22"/>
              </w:rPr>
              <w:t>, capitalisation on experience</w:t>
            </w:r>
            <w:r w:rsidR="00682B40" w:rsidRPr="007E275F">
              <w:rPr>
                <w:szCs w:val="22"/>
              </w:rPr>
              <w:t xml:space="preserve"> and </w:t>
            </w:r>
            <w:r w:rsidRPr="007E275F">
              <w:rPr>
                <w:szCs w:val="22"/>
              </w:rPr>
              <w:t>knowledge</w:t>
            </w:r>
            <w:r w:rsidR="002852CE" w:rsidRPr="007E275F">
              <w:rPr>
                <w:szCs w:val="22"/>
              </w:rPr>
              <w:t xml:space="preserve"> sharing</w:t>
            </w:r>
            <w:r w:rsidRPr="007E275F">
              <w:rPr>
                <w:szCs w:val="22"/>
              </w:rPr>
              <w:t>?</w:t>
            </w:r>
          </w:p>
        </w:tc>
        <w:tc>
          <w:tcPr>
            <w:tcW w:w="1275" w:type="dxa"/>
          </w:tcPr>
          <w:p w:rsidR="00682B40" w:rsidRPr="007E275F" w:rsidRDefault="00682B40" w:rsidP="00F15864">
            <w:pPr>
              <w:spacing w:before="120"/>
              <w:jc w:val="center"/>
              <w:rPr>
                <w:szCs w:val="22"/>
              </w:rPr>
            </w:pPr>
            <w:r w:rsidRPr="007E275F">
              <w:rPr>
                <w:szCs w:val="22"/>
              </w:rPr>
              <w:t>5</w:t>
            </w:r>
          </w:p>
        </w:tc>
      </w:tr>
      <w:tr w:rsidR="00682B40" w:rsidRPr="007E275F" w:rsidTr="004B4447">
        <w:tc>
          <w:tcPr>
            <w:tcW w:w="8472" w:type="dxa"/>
          </w:tcPr>
          <w:p w:rsidR="00682B40" w:rsidRPr="007E275F" w:rsidRDefault="00C0426E" w:rsidP="00BF158E">
            <w:pPr>
              <w:spacing w:before="120"/>
              <w:ind w:left="425" w:hanging="425"/>
              <w:rPr>
                <w:szCs w:val="22"/>
              </w:rPr>
            </w:pPr>
            <w:r w:rsidRPr="007E275F">
              <w:rPr>
                <w:szCs w:val="22"/>
              </w:rPr>
              <w:t>5</w:t>
            </w:r>
            <w:r w:rsidR="00682B40" w:rsidRPr="007E275F">
              <w:rPr>
                <w:szCs w:val="22"/>
              </w:rPr>
              <w:t>.3</w:t>
            </w:r>
            <w:r w:rsidRPr="007E275F">
              <w:rPr>
                <w:szCs w:val="22"/>
              </w:rPr>
              <w:tab/>
            </w:r>
            <w:r w:rsidR="00682B40" w:rsidRPr="007E275F">
              <w:rPr>
                <w:szCs w:val="22"/>
              </w:rPr>
              <w:t>Are the expected results of the proposed action sustainable</w:t>
            </w:r>
            <w:r w:rsidR="002852CE" w:rsidRPr="007E275F">
              <w:rPr>
                <w:szCs w:val="22"/>
              </w:rPr>
              <w:t>?</w:t>
            </w:r>
            <w:r w:rsidR="00682B40" w:rsidRPr="007E275F">
              <w:rPr>
                <w:szCs w:val="22"/>
              </w:rPr>
              <w:t>:</w:t>
            </w:r>
          </w:p>
          <w:p w:rsidR="00682B40" w:rsidRPr="007E275F" w:rsidRDefault="00682B40" w:rsidP="00F15864">
            <w:pPr>
              <w:spacing w:before="120"/>
              <w:ind w:left="510" w:hanging="170"/>
              <w:rPr>
                <w:szCs w:val="22"/>
              </w:rPr>
            </w:pPr>
            <w:r w:rsidRPr="007E275F">
              <w:rPr>
                <w:szCs w:val="22"/>
              </w:rPr>
              <w:t xml:space="preserve">- </w:t>
            </w:r>
            <w:r w:rsidR="00C0426E" w:rsidRPr="007E275F">
              <w:rPr>
                <w:szCs w:val="22"/>
              </w:rPr>
              <w:t>F</w:t>
            </w:r>
            <w:r w:rsidRPr="007E275F">
              <w:rPr>
                <w:szCs w:val="22"/>
              </w:rPr>
              <w:t xml:space="preserve">inancially </w:t>
            </w:r>
            <w:r w:rsidRPr="007E275F">
              <w:rPr>
                <w:i/>
                <w:szCs w:val="22"/>
              </w:rPr>
              <w:t>(</w:t>
            </w:r>
            <w:r w:rsidR="00C0426E" w:rsidRPr="007E275F">
              <w:rPr>
                <w:i/>
                <w:szCs w:val="22"/>
              </w:rPr>
              <w:t>e.g. financing of follow-up activities, sources of revenue for covering all future operating and maintenance costs)</w:t>
            </w:r>
          </w:p>
          <w:p w:rsidR="00682B40" w:rsidRPr="007E275F" w:rsidRDefault="00682B40" w:rsidP="00F15864">
            <w:pPr>
              <w:spacing w:before="120"/>
              <w:ind w:left="510" w:hanging="170"/>
              <w:rPr>
                <w:szCs w:val="22"/>
              </w:rPr>
            </w:pPr>
            <w:r w:rsidRPr="007E275F">
              <w:rPr>
                <w:szCs w:val="22"/>
              </w:rPr>
              <w:t xml:space="preserve">- </w:t>
            </w:r>
            <w:r w:rsidR="00C0426E" w:rsidRPr="007E275F">
              <w:rPr>
                <w:szCs w:val="22"/>
              </w:rPr>
              <w:t>I</w:t>
            </w:r>
            <w:r w:rsidRPr="007E275F">
              <w:rPr>
                <w:szCs w:val="22"/>
              </w:rPr>
              <w:t xml:space="preserve">nstitutionally </w:t>
            </w:r>
            <w:r w:rsidRPr="007E275F">
              <w:rPr>
                <w:i/>
                <w:szCs w:val="22"/>
              </w:rPr>
              <w:t xml:space="preserve">(will structures allow the </w:t>
            </w:r>
            <w:r w:rsidR="00C0426E" w:rsidRPr="007E275F">
              <w:rPr>
                <w:i/>
                <w:szCs w:val="22"/>
              </w:rPr>
              <w:t>results of the action</w:t>
            </w:r>
            <w:r w:rsidRPr="007E275F">
              <w:rPr>
                <w:i/>
                <w:szCs w:val="22"/>
              </w:rPr>
              <w:t xml:space="preserve"> to be </w:t>
            </w:r>
            <w:r w:rsidR="00C0426E" w:rsidRPr="007E275F">
              <w:rPr>
                <w:i/>
                <w:szCs w:val="22"/>
              </w:rPr>
              <w:t>sustained</w:t>
            </w:r>
            <w:r w:rsidRPr="007E275F">
              <w:rPr>
                <w:i/>
                <w:szCs w:val="22"/>
              </w:rPr>
              <w:t xml:space="preserve"> at the end of the action? Will there be local </w:t>
            </w:r>
            <w:r w:rsidR="00A016F9" w:rsidRPr="007E275F">
              <w:rPr>
                <w:i/>
                <w:szCs w:val="22"/>
              </w:rPr>
              <w:t>‘</w:t>
            </w:r>
            <w:r w:rsidRPr="007E275F">
              <w:rPr>
                <w:i/>
                <w:szCs w:val="22"/>
              </w:rPr>
              <w:t>ownership</w:t>
            </w:r>
            <w:r w:rsidR="00A016F9" w:rsidRPr="007E275F">
              <w:rPr>
                <w:i/>
                <w:szCs w:val="22"/>
              </w:rPr>
              <w:t>’</w:t>
            </w:r>
            <w:r w:rsidRPr="007E275F">
              <w:rPr>
                <w:i/>
                <w:szCs w:val="22"/>
              </w:rPr>
              <w:t xml:space="preserve"> of the results of the action?)</w:t>
            </w:r>
          </w:p>
          <w:p w:rsidR="00FA1338" w:rsidRPr="007E275F" w:rsidRDefault="00682B40" w:rsidP="00FA1338">
            <w:pPr>
              <w:spacing w:before="120"/>
              <w:ind w:left="510" w:hanging="170"/>
              <w:rPr>
                <w:iCs/>
                <w:szCs w:val="22"/>
              </w:rPr>
            </w:pPr>
            <w:r w:rsidRPr="007E275F">
              <w:rPr>
                <w:szCs w:val="22"/>
              </w:rPr>
              <w:t xml:space="preserve">- </w:t>
            </w:r>
            <w:r w:rsidR="00C0426E" w:rsidRPr="007E275F">
              <w:rPr>
                <w:szCs w:val="22"/>
              </w:rPr>
              <w:t>A</w:t>
            </w:r>
            <w:r w:rsidRPr="007E275F">
              <w:rPr>
                <w:szCs w:val="22"/>
              </w:rPr>
              <w:t xml:space="preserve">t policy level (where applicable) </w:t>
            </w:r>
            <w:r w:rsidRPr="007E275F">
              <w:rPr>
                <w:i/>
                <w:szCs w:val="22"/>
              </w:rPr>
              <w:t>(what will be the structural impact of the action — e.g. improved legislation, codes of conduct, methods)</w:t>
            </w:r>
          </w:p>
          <w:p w:rsidR="00682B40" w:rsidRPr="007E275F" w:rsidRDefault="00FA0760" w:rsidP="002346D0">
            <w:pPr>
              <w:spacing w:before="120"/>
              <w:ind w:left="510" w:hanging="170"/>
              <w:rPr>
                <w:szCs w:val="22"/>
              </w:rPr>
            </w:pPr>
            <w:r w:rsidRPr="007E275F">
              <w:rPr>
                <w:iCs/>
                <w:szCs w:val="22"/>
              </w:rPr>
              <w:t xml:space="preserve">- </w:t>
            </w:r>
            <w:r w:rsidR="00C0426E" w:rsidRPr="007E275F">
              <w:rPr>
                <w:iCs/>
                <w:szCs w:val="22"/>
              </w:rPr>
              <w:t>E</w:t>
            </w:r>
            <w:r w:rsidRPr="007E275F">
              <w:rPr>
                <w:iCs/>
                <w:szCs w:val="22"/>
              </w:rPr>
              <w:t xml:space="preserve">nvironmentally (if applicable) </w:t>
            </w:r>
            <w:r w:rsidRPr="007E275F">
              <w:rPr>
                <w:i/>
                <w:szCs w:val="22"/>
              </w:rPr>
              <w:t>(will the action have a negative/positive environmental impact?)</w:t>
            </w:r>
          </w:p>
        </w:tc>
        <w:tc>
          <w:tcPr>
            <w:tcW w:w="1275" w:type="dxa"/>
          </w:tcPr>
          <w:p w:rsidR="00682B40" w:rsidRPr="007E275F" w:rsidRDefault="00682B40" w:rsidP="00F15864">
            <w:pPr>
              <w:spacing w:before="120"/>
              <w:jc w:val="center"/>
              <w:rPr>
                <w:szCs w:val="22"/>
              </w:rPr>
            </w:pPr>
            <w:r w:rsidRPr="007E275F">
              <w:rPr>
                <w:szCs w:val="22"/>
              </w:rPr>
              <w:t>5</w:t>
            </w:r>
          </w:p>
        </w:tc>
      </w:tr>
      <w:tr w:rsidR="00682B40" w:rsidRPr="007E275F" w:rsidTr="004B4447">
        <w:tc>
          <w:tcPr>
            <w:tcW w:w="8472" w:type="dxa"/>
            <w:shd w:val="pct10" w:color="auto" w:fill="FFFFFF"/>
            <w:vAlign w:val="center"/>
          </w:tcPr>
          <w:p w:rsidR="00682B40" w:rsidRPr="007E275F" w:rsidRDefault="00682B40" w:rsidP="002346D0">
            <w:pPr>
              <w:spacing w:before="120"/>
              <w:rPr>
                <w:szCs w:val="22"/>
              </w:rPr>
            </w:pPr>
            <w:r w:rsidRPr="007E275F">
              <w:rPr>
                <w:szCs w:val="22"/>
              </w:rPr>
              <w:br w:type="page"/>
            </w:r>
            <w:r w:rsidR="00F31C06" w:rsidRPr="007E275F">
              <w:rPr>
                <w:b/>
                <w:szCs w:val="22"/>
              </w:rPr>
              <w:t>6</w:t>
            </w:r>
            <w:r w:rsidRPr="007E275F">
              <w:rPr>
                <w:b/>
                <w:szCs w:val="22"/>
              </w:rPr>
              <w:t>. Budget and cost-effectiveness of the action</w:t>
            </w:r>
          </w:p>
        </w:tc>
        <w:tc>
          <w:tcPr>
            <w:tcW w:w="1275" w:type="dxa"/>
            <w:shd w:val="pct10" w:color="auto" w:fill="FFFFFF"/>
            <w:vAlign w:val="center"/>
          </w:tcPr>
          <w:p w:rsidR="00682B40" w:rsidRPr="007E275F" w:rsidRDefault="00682B40" w:rsidP="00F15864">
            <w:pPr>
              <w:spacing w:before="120"/>
              <w:jc w:val="center"/>
              <w:rPr>
                <w:b/>
                <w:szCs w:val="22"/>
              </w:rPr>
            </w:pPr>
            <w:r w:rsidRPr="007E275F">
              <w:rPr>
                <w:b/>
                <w:szCs w:val="22"/>
              </w:rPr>
              <w:t>15</w:t>
            </w:r>
          </w:p>
        </w:tc>
      </w:tr>
      <w:tr w:rsidR="00682B40" w:rsidRPr="007E275F" w:rsidTr="004B4447">
        <w:tc>
          <w:tcPr>
            <w:tcW w:w="8472" w:type="dxa"/>
          </w:tcPr>
          <w:p w:rsidR="00682B40" w:rsidRPr="007E275F" w:rsidRDefault="00F31C06" w:rsidP="00BF158E">
            <w:pPr>
              <w:spacing w:before="120"/>
              <w:ind w:left="425" w:hanging="425"/>
              <w:rPr>
                <w:szCs w:val="22"/>
              </w:rPr>
            </w:pPr>
            <w:r w:rsidRPr="007E275F">
              <w:rPr>
                <w:szCs w:val="22"/>
              </w:rPr>
              <w:t>6</w:t>
            </w:r>
            <w:r w:rsidR="00682B40" w:rsidRPr="007E275F">
              <w:rPr>
                <w:szCs w:val="22"/>
              </w:rPr>
              <w:t>.1</w:t>
            </w:r>
            <w:r w:rsidRPr="007E275F">
              <w:rPr>
                <w:szCs w:val="22"/>
              </w:rPr>
              <w:tab/>
            </w:r>
            <w:r w:rsidR="00682B40" w:rsidRPr="007E275F">
              <w:rPr>
                <w:szCs w:val="22"/>
              </w:rPr>
              <w:t>Are the activities appropriately reflected in the budget?</w:t>
            </w:r>
          </w:p>
        </w:tc>
        <w:tc>
          <w:tcPr>
            <w:tcW w:w="1275" w:type="dxa"/>
          </w:tcPr>
          <w:p w:rsidR="00682B40" w:rsidRPr="007E275F" w:rsidRDefault="00446C56" w:rsidP="00F15864">
            <w:pPr>
              <w:spacing w:before="120"/>
              <w:jc w:val="center"/>
              <w:rPr>
                <w:szCs w:val="22"/>
              </w:rPr>
            </w:pPr>
            <w:r w:rsidRPr="007E275F">
              <w:rPr>
                <w:szCs w:val="22"/>
              </w:rPr>
              <w:t>/ 5</w:t>
            </w:r>
          </w:p>
        </w:tc>
      </w:tr>
      <w:tr w:rsidR="00682B40" w:rsidRPr="007E275F" w:rsidTr="004B4447">
        <w:tc>
          <w:tcPr>
            <w:tcW w:w="8472" w:type="dxa"/>
          </w:tcPr>
          <w:p w:rsidR="00682B40" w:rsidRPr="007E275F" w:rsidRDefault="00F31C06" w:rsidP="00BF158E">
            <w:pPr>
              <w:spacing w:before="120"/>
              <w:ind w:left="425" w:hanging="425"/>
              <w:rPr>
                <w:szCs w:val="22"/>
              </w:rPr>
            </w:pPr>
            <w:r w:rsidRPr="007E275F">
              <w:rPr>
                <w:szCs w:val="22"/>
              </w:rPr>
              <w:t>6</w:t>
            </w:r>
            <w:r w:rsidR="00682B40" w:rsidRPr="007E275F">
              <w:rPr>
                <w:szCs w:val="22"/>
              </w:rPr>
              <w:t>.2</w:t>
            </w:r>
            <w:r w:rsidRPr="007E275F">
              <w:rPr>
                <w:szCs w:val="22"/>
              </w:rPr>
              <w:tab/>
            </w:r>
            <w:r w:rsidR="00682B40" w:rsidRPr="007E275F">
              <w:rPr>
                <w:szCs w:val="22"/>
              </w:rPr>
              <w:t>Is the ratio between the estimated costs and the results satisfactory?</w:t>
            </w:r>
          </w:p>
        </w:tc>
        <w:tc>
          <w:tcPr>
            <w:tcW w:w="1275" w:type="dxa"/>
          </w:tcPr>
          <w:p w:rsidR="00682B40" w:rsidRPr="007E275F" w:rsidRDefault="00446C56" w:rsidP="00F15864">
            <w:pPr>
              <w:spacing w:before="120"/>
              <w:jc w:val="center"/>
              <w:rPr>
                <w:szCs w:val="22"/>
              </w:rPr>
            </w:pPr>
            <w:r w:rsidRPr="007E275F">
              <w:rPr>
                <w:szCs w:val="22"/>
              </w:rPr>
              <w:t>/ 10</w:t>
            </w:r>
          </w:p>
        </w:tc>
      </w:tr>
      <w:tr w:rsidR="00682B40" w:rsidRPr="007E275F" w:rsidTr="004B4447">
        <w:tc>
          <w:tcPr>
            <w:tcW w:w="8472" w:type="dxa"/>
            <w:shd w:val="pct10" w:color="auto" w:fill="FFFFFF"/>
            <w:vAlign w:val="center"/>
          </w:tcPr>
          <w:p w:rsidR="00682B40" w:rsidRPr="007E275F" w:rsidRDefault="00682B40" w:rsidP="00F15864">
            <w:pPr>
              <w:spacing w:before="120"/>
              <w:rPr>
                <w:b/>
                <w:szCs w:val="22"/>
              </w:rPr>
            </w:pPr>
            <w:r w:rsidRPr="007E275F">
              <w:rPr>
                <w:b/>
                <w:szCs w:val="22"/>
              </w:rPr>
              <w:t>Maximum total score</w:t>
            </w:r>
          </w:p>
        </w:tc>
        <w:tc>
          <w:tcPr>
            <w:tcW w:w="1275" w:type="dxa"/>
            <w:shd w:val="pct10" w:color="auto" w:fill="FFFFFF"/>
            <w:vAlign w:val="center"/>
          </w:tcPr>
          <w:p w:rsidR="00682B40" w:rsidRPr="007E275F" w:rsidRDefault="00281295" w:rsidP="00F15864">
            <w:pPr>
              <w:spacing w:before="120"/>
              <w:jc w:val="center"/>
              <w:rPr>
                <w:b/>
                <w:szCs w:val="22"/>
              </w:rPr>
            </w:pPr>
            <w:r w:rsidRPr="007E275F">
              <w:rPr>
                <w:b/>
                <w:szCs w:val="22"/>
              </w:rPr>
              <w:t>100</w:t>
            </w:r>
          </w:p>
        </w:tc>
      </w:tr>
    </w:tbl>
    <w:p w:rsidR="0086780C" w:rsidRPr="007E275F" w:rsidRDefault="0086780C" w:rsidP="006F280A"/>
    <w:p w:rsidR="00F248A3" w:rsidRPr="007E275F" w:rsidRDefault="00F248A3" w:rsidP="006F280A">
      <w:r w:rsidRPr="007E275F">
        <w:t xml:space="preserve">If the </w:t>
      </w:r>
      <w:r w:rsidR="00281295" w:rsidRPr="007E275F">
        <w:t xml:space="preserve">total score for </w:t>
      </w:r>
      <w:r w:rsidR="00853E40" w:rsidRPr="007E275F">
        <w:t>S</w:t>
      </w:r>
      <w:r w:rsidR="00281295" w:rsidRPr="007E275F">
        <w:t xml:space="preserve">ection 1 </w:t>
      </w:r>
      <w:r w:rsidR="0086780C" w:rsidRPr="007E275F">
        <w:t xml:space="preserve">(financial and operational capacity) </w:t>
      </w:r>
      <w:r w:rsidR="00281295" w:rsidRPr="007E275F">
        <w:t>is less than 12 points</w:t>
      </w:r>
      <w:r w:rsidR="00B10F3E" w:rsidRPr="007E275F">
        <w:t>,</w:t>
      </w:r>
      <w:r w:rsidRPr="007E275F">
        <w:t xml:space="preserve"> the application will be rejected.</w:t>
      </w:r>
      <w:r w:rsidR="00281295" w:rsidRPr="007E275F">
        <w:t xml:space="preserve"> If the score for at least one of the subsections under </w:t>
      </w:r>
      <w:r w:rsidR="00853E40" w:rsidRPr="007E275F">
        <w:t>S</w:t>
      </w:r>
      <w:r w:rsidR="00281295" w:rsidRPr="007E275F">
        <w:t>ection 1 is 1, the application will also be rejected.</w:t>
      </w:r>
    </w:p>
    <w:p w:rsidR="00B975FF" w:rsidRPr="007E275F" w:rsidRDefault="00B975FF" w:rsidP="006F280A">
      <w:r w:rsidRPr="007E275F">
        <w:t xml:space="preserve">If the lead applicant applies without co-applicants or affiliated entities the score for point </w:t>
      </w:r>
      <w:r w:rsidR="001B23BB" w:rsidRPr="007E275F">
        <w:t>4</w:t>
      </w:r>
      <w:r w:rsidR="00F21DAD" w:rsidRPr="007E275F">
        <w:t>.3</w:t>
      </w:r>
      <w:r w:rsidRPr="007E275F">
        <w:t xml:space="preserve"> shall be 5 unless the involvement of co-applicants or affiliated entities is mandatory according </w:t>
      </w:r>
      <w:r w:rsidR="007029D4" w:rsidRPr="007E275F">
        <w:t>to</w:t>
      </w:r>
      <w:r w:rsidRPr="007E275F">
        <w:t xml:space="preserve"> these </w:t>
      </w:r>
      <w:r w:rsidR="007029D4" w:rsidRPr="007E275F">
        <w:t>G</w:t>
      </w:r>
      <w:r w:rsidRPr="007E275F">
        <w:t xml:space="preserve">uidelines for applicants.  </w:t>
      </w:r>
    </w:p>
    <w:p w:rsidR="00ED5802" w:rsidRPr="007E275F" w:rsidRDefault="00ED5802" w:rsidP="006F280A">
      <w:pPr>
        <w:rPr>
          <w:i/>
        </w:rPr>
      </w:pPr>
      <w:r w:rsidRPr="007E275F">
        <w:rPr>
          <w:i/>
        </w:rPr>
        <w:t>Provisional selection</w:t>
      </w:r>
    </w:p>
    <w:p w:rsidR="00ED5802" w:rsidRPr="007E275F" w:rsidRDefault="008F3758" w:rsidP="006F280A">
      <w:r w:rsidRPr="007E275F">
        <w:t xml:space="preserve">After </w:t>
      </w:r>
      <w:r w:rsidR="00ED5802" w:rsidRPr="007E275F">
        <w:t xml:space="preserve">the evaluation, a table </w:t>
      </w:r>
      <w:r w:rsidRPr="007E275F">
        <w:t xml:space="preserve">will be drawn up </w:t>
      </w:r>
      <w:r w:rsidR="00ED5802" w:rsidRPr="007E275F">
        <w:t xml:space="preserve">listing the </w:t>
      </w:r>
      <w:r w:rsidR="006459C5" w:rsidRPr="007E275F">
        <w:t>application</w:t>
      </w:r>
      <w:r w:rsidR="00ED5802" w:rsidRPr="007E275F">
        <w:t>s ranked according to their score</w:t>
      </w:r>
      <w:r w:rsidR="0086780C" w:rsidRPr="007E275F">
        <w:t>.</w:t>
      </w:r>
      <w:r w:rsidR="00ED5802" w:rsidRPr="007E275F">
        <w:t xml:space="preserve"> </w:t>
      </w:r>
      <w:r w:rsidR="0086780C" w:rsidRPr="007E275F">
        <w:t>The highest scoring applications will be provisionally selected until the available budget for this call for proposals is reached</w:t>
      </w:r>
      <w:r w:rsidR="00EF41DE" w:rsidRPr="007E275F">
        <w:t xml:space="preserve">. </w:t>
      </w:r>
      <w:r w:rsidR="004113FC" w:rsidRPr="007E275F">
        <w:t>In addition, a</w:t>
      </w:r>
      <w:r w:rsidR="00ED5802" w:rsidRPr="007E275F">
        <w:t xml:space="preserve"> reserve list </w:t>
      </w:r>
      <w:r w:rsidR="004113FC" w:rsidRPr="007E275F">
        <w:t xml:space="preserve">will be drawn up </w:t>
      </w:r>
      <w:r w:rsidR="00ED5802" w:rsidRPr="007E275F">
        <w:t>following the same criteria</w:t>
      </w:r>
      <w:r w:rsidR="002A1D7C" w:rsidRPr="007E275F">
        <w:t>.</w:t>
      </w:r>
      <w:r w:rsidR="004113FC" w:rsidRPr="007E275F">
        <w:t xml:space="preserve"> </w:t>
      </w:r>
      <w:r w:rsidR="002A1D7C" w:rsidRPr="007E275F">
        <w:t xml:space="preserve">This list will be </w:t>
      </w:r>
      <w:r w:rsidR="004113FC" w:rsidRPr="007E275F">
        <w:t>used if more funds become available during the validity period of the reserve list</w:t>
      </w:r>
      <w:r w:rsidR="00ED5802" w:rsidRPr="007E275F">
        <w:t>.</w:t>
      </w:r>
    </w:p>
    <w:p w:rsidR="00F20A9C" w:rsidRPr="007E275F" w:rsidRDefault="00267E4F" w:rsidP="00CE4466">
      <w:pPr>
        <w:numPr>
          <w:ilvl w:val="0"/>
          <w:numId w:val="28"/>
        </w:numPr>
        <w:tabs>
          <w:tab w:val="left" w:pos="426"/>
        </w:tabs>
        <w:spacing w:before="240"/>
        <w:ind w:left="1418" w:hanging="1418"/>
        <w:jc w:val="left"/>
        <w:rPr>
          <w:b/>
          <w:sz w:val="24"/>
          <w:szCs w:val="24"/>
        </w:rPr>
      </w:pPr>
      <w:r w:rsidRPr="007E275F">
        <w:rPr>
          <w:b/>
          <w:sz w:val="24"/>
          <w:szCs w:val="24"/>
        </w:rPr>
        <w:br w:type="page"/>
      </w:r>
      <w:r w:rsidR="00F20A9C" w:rsidRPr="007E275F">
        <w:rPr>
          <w:b/>
          <w:sz w:val="24"/>
          <w:szCs w:val="24"/>
        </w:rPr>
        <w:lastRenderedPageBreak/>
        <w:t xml:space="preserve">STEP </w:t>
      </w:r>
      <w:r w:rsidR="00B66332" w:rsidRPr="007E275F">
        <w:rPr>
          <w:b/>
          <w:sz w:val="24"/>
          <w:szCs w:val="24"/>
        </w:rPr>
        <w:t>3</w:t>
      </w:r>
      <w:r w:rsidR="00F20A9C" w:rsidRPr="007E275F">
        <w:rPr>
          <w:b/>
          <w:sz w:val="24"/>
          <w:szCs w:val="24"/>
        </w:rPr>
        <w:t>:</w:t>
      </w:r>
      <w:r w:rsidR="007C4C56" w:rsidRPr="007E275F">
        <w:rPr>
          <w:b/>
          <w:sz w:val="24"/>
          <w:szCs w:val="24"/>
        </w:rPr>
        <w:tab/>
      </w:r>
      <w:r w:rsidR="002D0B7B" w:rsidRPr="007E275F">
        <w:rPr>
          <w:b/>
          <w:sz w:val="24"/>
          <w:szCs w:val="24"/>
        </w:rPr>
        <w:t>VERIFICATION OF ELIGIBILITY OF THE APPLICANT</w:t>
      </w:r>
      <w:r w:rsidR="00FA1338" w:rsidRPr="007E275F">
        <w:rPr>
          <w:b/>
          <w:sz w:val="24"/>
          <w:szCs w:val="24"/>
        </w:rPr>
        <w:t>S</w:t>
      </w:r>
      <w:r w:rsidR="002D0B7B" w:rsidRPr="007E275F">
        <w:rPr>
          <w:b/>
          <w:sz w:val="24"/>
          <w:szCs w:val="24"/>
        </w:rPr>
        <w:t xml:space="preserve"> AND</w:t>
      </w:r>
      <w:r w:rsidR="006C1232" w:rsidRPr="007E275F">
        <w:rPr>
          <w:b/>
          <w:sz w:val="24"/>
          <w:szCs w:val="24"/>
        </w:rPr>
        <w:t xml:space="preserve"> </w:t>
      </w:r>
      <w:r w:rsidR="000D40CC" w:rsidRPr="007E275F">
        <w:rPr>
          <w:b/>
          <w:sz w:val="24"/>
          <w:szCs w:val="24"/>
        </w:rPr>
        <w:t>AFFILIATED ENTITY(IES)</w:t>
      </w:r>
    </w:p>
    <w:p w:rsidR="00F20A9C" w:rsidRPr="007E275F" w:rsidRDefault="006C1232" w:rsidP="006F280A">
      <w:r w:rsidRPr="007E275F">
        <w:t>T</w:t>
      </w:r>
      <w:r w:rsidR="00F20A9C" w:rsidRPr="007E275F">
        <w:t>he eligibility verification</w:t>
      </w:r>
      <w:r w:rsidR="00E43789" w:rsidRPr="007E275F">
        <w:t xml:space="preserve"> will be performed on the basis of </w:t>
      </w:r>
      <w:r w:rsidR="0087633A" w:rsidRPr="007E275F">
        <w:t xml:space="preserve">the supporting documents requested </w:t>
      </w:r>
      <w:r w:rsidR="006D1FC0" w:rsidRPr="007E275F">
        <w:t xml:space="preserve">by </w:t>
      </w:r>
      <w:r w:rsidR="0087633A" w:rsidRPr="007E275F">
        <w:t xml:space="preserve">the </w:t>
      </w:r>
      <w:r w:rsidR="00A11755" w:rsidRPr="007E275F">
        <w:t>c</w:t>
      </w:r>
      <w:r w:rsidR="0087633A" w:rsidRPr="007E275F">
        <w:t xml:space="preserve">ontracting </w:t>
      </w:r>
      <w:r w:rsidR="00A11755" w:rsidRPr="007E275F">
        <w:t>a</w:t>
      </w:r>
      <w:r w:rsidR="0087633A" w:rsidRPr="007E275F">
        <w:t xml:space="preserve">uthority (see </w:t>
      </w:r>
      <w:r w:rsidR="00A11755" w:rsidRPr="007E275F">
        <w:t>S</w:t>
      </w:r>
      <w:r w:rsidR="00896ECA" w:rsidRPr="007E275F">
        <w:t>ection</w:t>
      </w:r>
      <w:r w:rsidR="00ED5802" w:rsidRPr="007E275F">
        <w:t xml:space="preserve"> </w:t>
      </w:r>
      <w:r w:rsidR="0087633A" w:rsidRPr="007E275F">
        <w:t>2.4)</w:t>
      </w:r>
      <w:r w:rsidR="00E43789" w:rsidRPr="007E275F">
        <w:t>. It</w:t>
      </w:r>
      <w:r w:rsidR="00F20A9C" w:rsidRPr="007E275F">
        <w:t xml:space="preserve"> will </w:t>
      </w:r>
      <w:r w:rsidR="000E2AF6" w:rsidRPr="007E275F">
        <w:t xml:space="preserve">by default </w:t>
      </w:r>
      <w:r w:rsidR="00F20A9C" w:rsidRPr="007E275F">
        <w:rPr>
          <w:u w:val="single"/>
        </w:rPr>
        <w:t>only</w:t>
      </w:r>
      <w:r w:rsidR="00F20A9C" w:rsidRPr="007E275F">
        <w:t xml:space="preserve"> be performed for the </w:t>
      </w:r>
      <w:r w:rsidR="00577465" w:rsidRPr="007E275F">
        <w:t xml:space="preserve">applications </w:t>
      </w:r>
      <w:r w:rsidRPr="007E275F">
        <w:t xml:space="preserve">that have been </w:t>
      </w:r>
      <w:r w:rsidR="0049630B" w:rsidRPr="007E275F">
        <w:t>provisionally</w:t>
      </w:r>
      <w:r w:rsidR="009C1C8B" w:rsidRPr="007E275F">
        <w:t xml:space="preserve"> </w:t>
      </w:r>
      <w:r w:rsidR="007A3169" w:rsidRPr="007E275F">
        <w:t>selected</w:t>
      </w:r>
      <w:r w:rsidRPr="007E275F">
        <w:t xml:space="preserve"> according to their score and within the available </w:t>
      </w:r>
      <w:r w:rsidR="00E43789" w:rsidRPr="007E275F">
        <w:t>budget for this call for proposals</w:t>
      </w:r>
      <w:r w:rsidRPr="007E275F">
        <w:t xml:space="preserve">. </w:t>
      </w:r>
    </w:p>
    <w:p w:rsidR="00FC4EAA" w:rsidRPr="007E275F" w:rsidRDefault="007A3169" w:rsidP="00CE4466">
      <w:pPr>
        <w:numPr>
          <w:ilvl w:val="0"/>
          <w:numId w:val="32"/>
        </w:numPr>
      </w:pPr>
      <w:r w:rsidRPr="007E275F">
        <w:t xml:space="preserve">The </w:t>
      </w:r>
      <w:r w:rsidR="00717ADB" w:rsidRPr="007E275F">
        <w:t>d</w:t>
      </w:r>
      <w:r w:rsidR="007F1763" w:rsidRPr="007E275F">
        <w:t>eclaration</w:t>
      </w:r>
      <w:r w:rsidRPr="007E275F">
        <w:t xml:space="preserve"> by the </w:t>
      </w:r>
      <w:r w:rsidR="00504963" w:rsidRPr="007E275F">
        <w:t>lead a</w:t>
      </w:r>
      <w:r w:rsidRPr="007E275F">
        <w:t>pplicant (</w:t>
      </w:r>
      <w:r w:rsidR="00A11755" w:rsidRPr="007E275F">
        <w:t>S</w:t>
      </w:r>
      <w:r w:rsidRPr="007E275F">
        <w:t xml:space="preserve">ection </w:t>
      </w:r>
      <w:r w:rsidR="00B971F7" w:rsidRPr="007E275F">
        <w:t xml:space="preserve">8 </w:t>
      </w:r>
      <w:r w:rsidRPr="007E275F">
        <w:t xml:space="preserve">of </w:t>
      </w:r>
      <w:r w:rsidR="00896ECA" w:rsidRPr="007E275F">
        <w:t>Part</w:t>
      </w:r>
      <w:r w:rsidR="00ED5802" w:rsidRPr="007E275F">
        <w:t xml:space="preserve"> B </w:t>
      </w:r>
      <w:r w:rsidR="004B3788" w:rsidRPr="007E275F">
        <w:t xml:space="preserve">of </w:t>
      </w:r>
      <w:r w:rsidRPr="007E275F">
        <w:t>the grant application form) will be cross-</w:t>
      </w:r>
      <w:r w:rsidR="00CF3CC3" w:rsidRPr="007E275F">
        <w:t xml:space="preserve">checked </w:t>
      </w:r>
      <w:r w:rsidRPr="007E275F">
        <w:t xml:space="preserve">with the supporting documents provided by the </w:t>
      </w:r>
      <w:r w:rsidR="00504963" w:rsidRPr="007E275F">
        <w:t>lead a</w:t>
      </w:r>
      <w:r w:rsidRPr="007E275F">
        <w:t>pplicant</w:t>
      </w:r>
      <w:r w:rsidR="00F20A9C" w:rsidRPr="007E275F">
        <w:t xml:space="preserve">. Any </w:t>
      </w:r>
      <w:r w:rsidR="0087633A" w:rsidRPr="007E275F">
        <w:t xml:space="preserve">missing supporting document or any </w:t>
      </w:r>
      <w:r w:rsidR="00F20A9C" w:rsidRPr="007E275F">
        <w:t xml:space="preserve">incoherence between the </w:t>
      </w:r>
      <w:r w:rsidR="00717ADB" w:rsidRPr="007E275F">
        <w:t>d</w:t>
      </w:r>
      <w:r w:rsidR="00F20A9C" w:rsidRPr="007E275F">
        <w:t xml:space="preserve">eclaration by the </w:t>
      </w:r>
      <w:r w:rsidR="00504963" w:rsidRPr="007E275F">
        <w:t>lead a</w:t>
      </w:r>
      <w:r w:rsidR="00F20A9C" w:rsidRPr="007E275F">
        <w:t xml:space="preserve">pplicant and the supporting documents </w:t>
      </w:r>
      <w:r w:rsidR="007F45D1" w:rsidRPr="007E275F">
        <w:t>may</w:t>
      </w:r>
      <w:r w:rsidR="00F20A9C" w:rsidRPr="007E275F">
        <w:t xml:space="preserve"> lead to the rejection of the </w:t>
      </w:r>
      <w:r w:rsidR="006459C5" w:rsidRPr="007E275F">
        <w:t>application</w:t>
      </w:r>
      <w:r w:rsidR="00F20A9C" w:rsidRPr="007E275F">
        <w:t xml:space="preserve"> on that sole basis. </w:t>
      </w:r>
    </w:p>
    <w:p w:rsidR="00FC4EAA" w:rsidRPr="007E275F" w:rsidRDefault="0029175E" w:rsidP="00CE4466">
      <w:pPr>
        <w:numPr>
          <w:ilvl w:val="0"/>
          <w:numId w:val="32"/>
        </w:numPr>
      </w:pPr>
      <w:r w:rsidRPr="007E275F">
        <w:t>T</w:t>
      </w:r>
      <w:r w:rsidR="007F45D1" w:rsidRPr="007E275F">
        <w:t>he eligibility of</w:t>
      </w:r>
      <w:r w:rsidR="00FC4EAA" w:rsidRPr="007E275F">
        <w:t xml:space="preserve"> applicant</w:t>
      </w:r>
      <w:r w:rsidR="009901E5" w:rsidRPr="007E275F">
        <w:t>s</w:t>
      </w:r>
      <w:r w:rsidR="00E80733" w:rsidRPr="007E275F">
        <w:t xml:space="preserve"> and</w:t>
      </w:r>
      <w:r w:rsidR="00FC4EAA" w:rsidRPr="007E275F">
        <w:t xml:space="preserve"> the </w:t>
      </w:r>
      <w:r w:rsidR="009901E5" w:rsidRPr="007E275F">
        <w:t>affiliated entit</w:t>
      </w:r>
      <w:r w:rsidR="007D4CA7" w:rsidRPr="007E275F">
        <w:t>y</w:t>
      </w:r>
      <w:r w:rsidR="009901E5" w:rsidRPr="007E275F">
        <w:t>(ies)</w:t>
      </w:r>
      <w:r w:rsidR="00FC4EAA" w:rsidRPr="007E275F">
        <w:t xml:space="preserve"> </w:t>
      </w:r>
      <w:r w:rsidR="007F45D1" w:rsidRPr="007E275F">
        <w:t>will be verified</w:t>
      </w:r>
      <w:r w:rsidR="00FC4EAA" w:rsidRPr="007E275F">
        <w:t xml:space="preserve"> according to the criteria set out in </w:t>
      </w:r>
      <w:r w:rsidR="00A11755" w:rsidRPr="007E275F">
        <w:t>S</w:t>
      </w:r>
      <w:r w:rsidR="00896ECA" w:rsidRPr="007E275F">
        <w:t>ection</w:t>
      </w:r>
      <w:r w:rsidR="00671019" w:rsidRPr="007E275F">
        <w:t>s</w:t>
      </w:r>
      <w:r w:rsidR="00FC4EAA" w:rsidRPr="007E275F">
        <w:t xml:space="preserve"> 2.1.1,</w:t>
      </w:r>
      <w:r w:rsidR="0087633A" w:rsidRPr="007E275F">
        <w:t xml:space="preserve"> </w:t>
      </w:r>
      <w:r w:rsidR="00FC4EAA" w:rsidRPr="007E275F">
        <w:t>2.1.2 and 2.1.3.</w:t>
      </w:r>
    </w:p>
    <w:p w:rsidR="005D7AF3" w:rsidRPr="007E275F" w:rsidRDefault="008F3758" w:rsidP="006F280A">
      <w:r w:rsidRPr="007E275F">
        <w:t>A</w:t>
      </w:r>
      <w:r w:rsidR="00CF3CC3" w:rsidRPr="007E275F">
        <w:t xml:space="preserve">ny rejected </w:t>
      </w:r>
      <w:r w:rsidR="006459C5" w:rsidRPr="007E275F">
        <w:t>application</w:t>
      </w:r>
      <w:r w:rsidR="005E65D9" w:rsidRPr="007E275F">
        <w:t xml:space="preserve"> will be replaced by the next best placed </w:t>
      </w:r>
      <w:r w:rsidR="006459C5" w:rsidRPr="007E275F">
        <w:t>application</w:t>
      </w:r>
      <w:r w:rsidR="00B67806" w:rsidRPr="007E275F">
        <w:t xml:space="preserve"> </w:t>
      </w:r>
      <w:r w:rsidR="007D4CA7" w:rsidRPr="007E275F">
        <w:t>on</w:t>
      </w:r>
      <w:r w:rsidR="00B67806" w:rsidRPr="007E275F">
        <w:t xml:space="preserve"> the reserve list that falls within the available </w:t>
      </w:r>
      <w:r w:rsidR="00E43789" w:rsidRPr="007E275F">
        <w:t>budget for this call for proposals</w:t>
      </w:r>
      <w:r w:rsidR="00A214A2" w:rsidRPr="007E275F">
        <w:t>.</w:t>
      </w:r>
      <w:bookmarkStart w:id="35" w:name="_Toc40507654"/>
    </w:p>
    <w:p w:rsidR="0007408E" w:rsidRPr="007E275F" w:rsidRDefault="005D7AF3" w:rsidP="00CE4466">
      <w:pPr>
        <w:pStyle w:val="Guidelines2"/>
        <w:numPr>
          <w:ilvl w:val="1"/>
          <w:numId w:val="20"/>
        </w:numPr>
        <w:outlineLvl w:val="1"/>
        <w:rPr>
          <w:rFonts w:ascii="Times New Roman" w:hAnsi="Times New Roman"/>
        </w:rPr>
      </w:pPr>
      <w:r w:rsidRPr="007E275F">
        <w:rPr>
          <w:rFonts w:ascii="Times New Roman" w:hAnsi="Times New Roman"/>
        </w:rPr>
        <w:br w:type="page"/>
      </w:r>
      <w:bookmarkStart w:id="36" w:name="_Toc14793330"/>
      <w:bookmarkStart w:id="37" w:name="_Toc14962153"/>
      <w:r w:rsidR="00B67806" w:rsidRPr="007E275F">
        <w:rPr>
          <w:rFonts w:ascii="Times New Roman" w:hAnsi="Times New Roman"/>
        </w:rPr>
        <w:lastRenderedPageBreak/>
        <w:t xml:space="preserve">Submission of supporting documents for </w:t>
      </w:r>
      <w:r w:rsidR="00E44A12" w:rsidRPr="007E275F">
        <w:rPr>
          <w:rFonts w:ascii="Times New Roman" w:hAnsi="Times New Roman"/>
        </w:rPr>
        <w:t>provisionally</w:t>
      </w:r>
      <w:r w:rsidR="008C00E4" w:rsidRPr="007E275F">
        <w:rPr>
          <w:rFonts w:ascii="Times New Roman" w:hAnsi="Times New Roman"/>
        </w:rPr>
        <w:t xml:space="preserve"> </w:t>
      </w:r>
      <w:r w:rsidR="00B67806" w:rsidRPr="007E275F">
        <w:rPr>
          <w:rFonts w:ascii="Times New Roman" w:hAnsi="Times New Roman"/>
        </w:rPr>
        <w:t xml:space="preserve">selected </w:t>
      </w:r>
      <w:r w:rsidR="000C00BF" w:rsidRPr="007E275F">
        <w:rPr>
          <w:rFonts w:ascii="Times New Roman" w:hAnsi="Times New Roman"/>
        </w:rPr>
        <w:t>applications</w:t>
      </w:r>
      <w:bookmarkEnd w:id="35"/>
      <w:bookmarkEnd w:id="36"/>
      <w:bookmarkEnd w:id="37"/>
      <w:r w:rsidR="0007408E" w:rsidRPr="007E275F">
        <w:rPr>
          <w:rFonts w:ascii="Times New Roman" w:hAnsi="Times New Roman"/>
        </w:rPr>
        <w:t xml:space="preserve"> </w:t>
      </w:r>
    </w:p>
    <w:p w:rsidR="00511FEE" w:rsidRPr="007E275F" w:rsidRDefault="009901E5" w:rsidP="006F280A">
      <w:r w:rsidRPr="007E275F">
        <w:t>A</w:t>
      </w:r>
      <w:r w:rsidR="00504963" w:rsidRPr="007E275F">
        <w:t xml:space="preserve"> lead a</w:t>
      </w:r>
      <w:r w:rsidR="0007408E" w:rsidRPr="007E275F">
        <w:t xml:space="preserve">pplicant </w:t>
      </w:r>
      <w:r w:rsidR="004B3788" w:rsidRPr="007E275F">
        <w:t xml:space="preserve">whose application has </w:t>
      </w:r>
      <w:r w:rsidR="00DE7018" w:rsidRPr="007E275F">
        <w:t xml:space="preserve">been </w:t>
      </w:r>
      <w:r w:rsidR="001D5B79" w:rsidRPr="007E275F">
        <w:t xml:space="preserve">provisionally </w:t>
      </w:r>
      <w:r w:rsidR="00DE7018" w:rsidRPr="007E275F">
        <w:t xml:space="preserve">selected or </w:t>
      </w:r>
      <w:r w:rsidR="002379BB" w:rsidRPr="007E275F">
        <w:t>placed on</w:t>
      </w:r>
      <w:r w:rsidR="00DE7018" w:rsidRPr="007E275F">
        <w:t xml:space="preserve"> the reserve list </w:t>
      </w:r>
      <w:r w:rsidR="0007408E" w:rsidRPr="007E275F">
        <w:t xml:space="preserve">will be informed in writing </w:t>
      </w:r>
      <w:r w:rsidR="00DE7018" w:rsidRPr="007E275F">
        <w:t>by</w:t>
      </w:r>
      <w:r w:rsidR="0007408E" w:rsidRPr="007E275F">
        <w:t xml:space="preserve"> the </w:t>
      </w:r>
      <w:r w:rsidR="00A11755" w:rsidRPr="007E275F">
        <w:t>c</w:t>
      </w:r>
      <w:r w:rsidR="0007408E" w:rsidRPr="007E275F">
        <w:t xml:space="preserve">ontracting </w:t>
      </w:r>
      <w:r w:rsidR="00A11755" w:rsidRPr="007E275F">
        <w:t>a</w:t>
      </w:r>
      <w:r w:rsidR="00DE7018" w:rsidRPr="007E275F">
        <w:t>uthority</w:t>
      </w:r>
      <w:r w:rsidR="009C1C8B" w:rsidRPr="007E275F">
        <w:t xml:space="preserve">. </w:t>
      </w:r>
      <w:r w:rsidR="00725B7A" w:rsidRPr="007E275F">
        <w:t xml:space="preserve">It </w:t>
      </w:r>
      <w:r w:rsidR="00DE7018" w:rsidRPr="007E275F">
        <w:t xml:space="preserve">will be requested to supply the following documents in order to allow the </w:t>
      </w:r>
      <w:r w:rsidR="00A11755" w:rsidRPr="007E275F">
        <w:t>c</w:t>
      </w:r>
      <w:r w:rsidR="00DE7018" w:rsidRPr="007E275F">
        <w:t xml:space="preserve">ontracting </w:t>
      </w:r>
      <w:r w:rsidR="00A11755" w:rsidRPr="007E275F">
        <w:t>a</w:t>
      </w:r>
      <w:r w:rsidR="00DE7018" w:rsidRPr="007E275F">
        <w:t xml:space="preserve">uthority to verify the eligibility of the </w:t>
      </w:r>
      <w:r w:rsidR="00504963" w:rsidRPr="007E275F">
        <w:t>lead a</w:t>
      </w:r>
      <w:r w:rsidR="00DE7018" w:rsidRPr="007E275F">
        <w:t>pplicant</w:t>
      </w:r>
      <w:r w:rsidR="005700D5" w:rsidRPr="007E275F">
        <w:t xml:space="preserve">, (if any) of the co-applicant(s) </w:t>
      </w:r>
      <w:r w:rsidR="00485E39" w:rsidRPr="007E275F">
        <w:t>and</w:t>
      </w:r>
      <w:r w:rsidR="005700D5" w:rsidRPr="007E275F">
        <w:t xml:space="preserve"> (if any)</w:t>
      </w:r>
      <w:r w:rsidR="00485E39" w:rsidRPr="007E275F">
        <w:t xml:space="preserve"> </w:t>
      </w:r>
      <w:r w:rsidR="005700D5" w:rsidRPr="007E275F">
        <w:t xml:space="preserve">of </w:t>
      </w:r>
      <w:r w:rsidR="00485E39" w:rsidRPr="007E275F">
        <w:t xml:space="preserve">their </w:t>
      </w:r>
      <w:r w:rsidR="000D40CC" w:rsidRPr="007E275F">
        <w:t>affiliated entity(ies)</w:t>
      </w:r>
      <w:r w:rsidR="006F280A" w:rsidRPr="007E275F">
        <w:rPr>
          <w:rStyle w:val="FootnoteReference"/>
        </w:rPr>
        <w:footnoteReference w:id="16"/>
      </w:r>
      <w:r w:rsidR="00511FEE" w:rsidRPr="007E275F">
        <w:t>:</w:t>
      </w:r>
    </w:p>
    <w:p w:rsidR="003D1E09" w:rsidRPr="007E275F" w:rsidRDefault="00511FEE" w:rsidP="00CE4466">
      <w:pPr>
        <w:numPr>
          <w:ilvl w:val="6"/>
          <w:numId w:val="33"/>
        </w:numPr>
        <w:tabs>
          <w:tab w:val="left" w:pos="567"/>
          <w:tab w:val="left" w:pos="2126"/>
          <w:tab w:val="left" w:pos="2835"/>
        </w:tabs>
        <w:spacing w:before="120"/>
        <w:ind w:left="567"/>
      </w:pPr>
      <w:r w:rsidRPr="007E275F">
        <w:t xml:space="preserve">The statutes or articles of association of the </w:t>
      </w:r>
      <w:r w:rsidR="00504963" w:rsidRPr="007E275F">
        <w:t>lead a</w:t>
      </w:r>
      <w:r w:rsidRPr="007E275F">
        <w:t>pplicant</w:t>
      </w:r>
      <w:r w:rsidR="005700D5" w:rsidRPr="007E275F">
        <w:t xml:space="preserve">, (if any) of </w:t>
      </w:r>
      <w:r w:rsidR="00327BB2" w:rsidRPr="007E275F">
        <w:t>each</w:t>
      </w:r>
      <w:r w:rsidR="005700D5" w:rsidRPr="007E275F">
        <w:t xml:space="preserve"> co-applicant and (if any) of </w:t>
      </w:r>
      <w:r w:rsidR="00327BB2" w:rsidRPr="007E275F">
        <w:t>each</w:t>
      </w:r>
      <w:r w:rsidR="005700D5" w:rsidRPr="007E275F">
        <w:t xml:space="preserve"> affiliated entity</w:t>
      </w:r>
      <w:r w:rsidR="005700D5" w:rsidRPr="007E275F">
        <w:rPr>
          <w:rStyle w:val="FootnoteReference"/>
        </w:rPr>
        <w:footnoteReference w:id="17"/>
      </w:r>
      <w:r w:rsidR="001E10DA" w:rsidRPr="007E275F">
        <w:t xml:space="preserve">. </w:t>
      </w:r>
      <w:r w:rsidRPr="007E275F">
        <w:t xml:space="preserve">Where the </w:t>
      </w:r>
      <w:r w:rsidR="00A11755" w:rsidRPr="007E275F">
        <w:t>c</w:t>
      </w:r>
      <w:r w:rsidRPr="007E275F">
        <w:t xml:space="preserve">ontracting </w:t>
      </w:r>
      <w:r w:rsidR="00A11755" w:rsidRPr="007E275F">
        <w:t>a</w:t>
      </w:r>
      <w:r w:rsidRPr="007E275F">
        <w:t>uthority has recogni</w:t>
      </w:r>
      <w:r w:rsidR="00A016F9" w:rsidRPr="007E275F">
        <w:t>s</w:t>
      </w:r>
      <w:r w:rsidRPr="007E275F">
        <w:t xml:space="preserve">ed the </w:t>
      </w:r>
      <w:r w:rsidR="00504963" w:rsidRPr="007E275F">
        <w:t>lead a</w:t>
      </w:r>
      <w:r w:rsidRPr="007E275F">
        <w:t>pplicant’</w:t>
      </w:r>
      <w:r w:rsidR="005700D5" w:rsidRPr="007E275F">
        <w:t>s,</w:t>
      </w:r>
      <w:r w:rsidRPr="007E275F">
        <w:t xml:space="preserve"> </w:t>
      </w:r>
      <w:r w:rsidR="005700D5" w:rsidRPr="007E275F">
        <w:t xml:space="preserve">or the co-applicant(s)’s, or </w:t>
      </w:r>
      <w:r w:rsidR="00327BB2" w:rsidRPr="007E275F">
        <w:t>their</w:t>
      </w:r>
      <w:r w:rsidR="005700D5" w:rsidRPr="007E275F">
        <w:t xml:space="preserve"> affiliated entity(ies)’s </w:t>
      </w:r>
      <w:r w:rsidRPr="007E275F">
        <w:t xml:space="preserve">eligibility for another call for proposals under the same budget line within 2 years before the deadline for receipt of applications, </w:t>
      </w:r>
      <w:r w:rsidR="00327BB2" w:rsidRPr="007E275F">
        <w:t>it should</w:t>
      </w:r>
      <w:r w:rsidRPr="007E275F">
        <w:t xml:space="preserve"> </w:t>
      </w:r>
      <w:r w:rsidR="00327BB2" w:rsidRPr="007E275F">
        <w:t xml:space="preserve">be </w:t>
      </w:r>
      <w:r w:rsidRPr="007E275F">
        <w:t>submit</w:t>
      </w:r>
      <w:r w:rsidR="00327BB2" w:rsidRPr="007E275F">
        <w:t>ted</w:t>
      </w:r>
      <w:r w:rsidRPr="007E275F">
        <w:t xml:space="preserve">, instead of </w:t>
      </w:r>
      <w:r w:rsidR="005700D5" w:rsidRPr="007E275F">
        <w:t xml:space="preserve">the  </w:t>
      </w:r>
      <w:r w:rsidRPr="007E275F">
        <w:t>statutes</w:t>
      </w:r>
      <w:r w:rsidR="005700D5" w:rsidRPr="007E275F">
        <w:t xml:space="preserve"> or articles of association</w:t>
      </w:r>
      <w:r w:rsidRPr="007E275F">
        <w:t xml:space="preserve">, </w:t>
      </w:r>
      <w:r w:rsidR="002379BB" w:rsidRPr="007E275F">
        <w:t xml:space="preserve">a </w:t>
      </w:r>
      <w:r w:rsidRPr="007E275F">
        <w:t xml:space="preserve">copy of the document proving </w:t>
      </w:r>
      <w:r w:rsidR="00327BB2" w:rsidRPr="007E275F">
        <w:t xml:space="preserve">their </w:t>
      </w:r>
      <w:r w:rsidRPr="007E275F">
        <w:t xml:space="preserve">eligibility in a former </w:t>
      </w:r>
      <w:r w:rsidR="00F65B55" w:rsidRPr="007E275F">
        <w:t>c</w:t>
      </w:r>
      <w:r w:rsidRPr="007E275F">
        <w:t>all (</w:t>
      </w:r>
      <w:r w:rsidR="00A121F5" w:rsidRPr="007E275F">
        <w:t>e.g.</w:t>
      </w:r>
      <w:r w:rsidR="002379BB" w:rsidRPr="007E275F">
        <w:t xml:space="preserve"> a</w:t>
      </w:r>
      <w:r w:rsidRPr="007E275F">
        <w:t xml:space="preserve"> copy of the </w:t>
      </w:r>
      <w:r w:rsidR="00A33874" w:rsidRPr="007E275F">
        <w:t>s</w:t>
      </w:r>
      <w:r w:rsidRPr="007E275F">
        <w:t xml:space="preserve">pecial </w:t>
      </w:r>
      <w:r w:rsidR="00A33874" w:rsidRPr="007E275F">
        <w:t>c</w:t>
      </w:r>
      <w:r w:rsidRPr="007E275F">
        <w:t xml:space="preserve">onditions of </w:t>
      </w:r>
      <w:r w:rsidR="00485E39" w:rsidRPr="007E275F">
        <w:t xml:space="preserve">a </w:t>
      </w:r>
      <w:r w:rsidRPr="007E275F">
        <w:t>grant contract</w:t>
      </w:r>
      <w:r w:rsidR="00485E39" w:rsidRPr="007E275F">
        <w:t xml:space="preserve"> received during the reference period</w:t>
      </w:r>
      <w:r w:rsidRPr="007E275F">
        <w:t>), unless a change in legal status has occurred in the meantime</w:t>
      </w:r>
      <w:r w:rsidRPr="007E275F">
        <w:rPr>
          <w:rStyle w:val="FootnoteReference"/>
        </w:rPr>
        <w:footnoteReference w:id="18"/>
      </w:r>
      <w:r w:rsidR="00292E73" w:rsidRPr="007E275F">
        <w:t xml:space="preserve">. </w:t>
      </w:r>
      <w:r w:rsidRPr="007E275F">
        <w:t xml:space="preserve"> This obligation does not apply to international organisations which have signed a framework agreement with the European Commission. </w:t>
      </w:r>
      <w:r w:rsidR="007C2E1E" w:rsidRPr="007E275F" w:rsidDel="007C2E1E">
        <w:t xml:space="preserve"> </w:t>
      </w:r>
    </w:p>
    <w:p w:rsidR="00AF748D" w:rsidRPr="007E275F" w:rsidRDefault="00AF748D" w:rsidP="00CE4466">
      <w:pPr>
        <w:numPr>
          <w:ilvl w:val="6"/>
          <w:numId w:val="33"/>
        </w:numPr>
        <w:tabs>
          <w:tab w:val="left" w:pos="567"/>
          <w:tab w:val="left" w:pos="2126"/>
          <w:tab w:val="left" w:pos="2835"/>
        </w:tabs>
        <w:spacing w:before="120"/>
        <w:ind w:left="567"/>
      </w:pPr>
      <w:r w:rsidRPr="007E275F">
        <w:t>For action grants exceeding EUR 750</w:t>
      </w:r>
      <w:r w:rsidR="008B4966" w:rsidRPr="007E275F">
        <w:t>,</w:t>
      </w:r>
      <w:r w:rsidRPr="007E275F">
        <w:t>000 and for operating grants above EUR 100</w:t>
      </w:r>
      <w:r w:rsidR="008B4966" w:rsidRPr="007E275F">
        <w:t>,</w:t>
      </w:r>
      <w:r w:rsidRPr="007E275F">
        <w:t xml:space="preserve">000, the lead applicant must provide an audit report produced by an approved external auditor where it is available, and always in cases where a statutory audit is required by EU or national law. That report shall certify the accounts for up to the last 3 financial years available. In all other cases, the applicant shall provide a self-declaration signed by its authorised representative certifying the validity of its accounts for up to the last 3 financial years available. </w:t>
      </w:r>
    </w:p>
    <w:p w:rsidR="00AF748D" w:rsidRPr="007E275F" w:rsidRDefault="00AF748D" w:rsidP="00BF158E">
      <w:pPr>
        <w:tabs>
          <w:tab w:val="left" w:pos="567"/>
          <w:tab w:val="left" w:pos="2126"/>
          <w:tab w:val="left" w:pos="2835"/>
        </w:tabs>
        <w:spacing w:before="120"/>
        <w:ind w:left="567"/>
      </w:pPr>
      <w:r w:rsidRPr="007E275F">
        <w:t xml:space="preserve">This requirement shall apply only to the first application made by a beneficiary to an authorising officer responsible in any one financial year.                                                                                    </w:t>
      </w:r>
    </w:p>
    <w:p w:rsidR="008A4D2D" w:rsidRPr="007E275F" w:rsidRDefault="005700D5" w:rsidP="00CE4466">
      <w:pPr>
        <w:numPr>
          <w:ilvl w:val="6"/>
          <w:numId w:val="33"/>
        </w:numPr>
        <w:tabs>
          <w:tab w:val="left" w:pos="567"/>
          <w:tab w:val="left" w:pos="2126"/>
          <w:tab w:val="left" w:pos="2835"/>
        </w:tabs>
        <w:spacing w:before="120"/>
        <w:ind w:left="567"/>
      </w:pPr>
      <w:r w:rsidRPr="007E275F">
        <w:t>The external audit report is not required from (if any) the co-applicant(s))</w:t>
      </w:r>
      <w:r w:rsidR="00273299" w:rsidRPr="007E275F">
        <w:t xml:space="preserve"> or affiliated entities</w:t>
      </w:r>
      <w:r w:rsidRPr="007E275F">
        <w:t>.</w:t>
      </w:r>
    </w:p>
    <w:p w:rsidR="00585E31" w:rsidRPr="007E275F" w:rsidRDefault="00511FEE" w:rsidP="00984331">
      <w:pPr>
        <w:ind w:left="567"/>
      </w:pPr>
      <w:r w:rsidRPr="007E275F">
        <w:t xml:space="preserve">This obligation does not apply to </w:t>
      </w:r>
      <w:r w:rsidR="008D4C88" w:rsidRPr="007E275F">
        <w:t xml:space="preserve">public bodies and </w:t>
      </w:r>
      <w:r w:rsidRPr="007E275F">
        <w:t>international organisations</w:t>
      </w:r>
      <w:r w:rsidR="008D4C88" w:rsidRPr="007E275F">
        <w:t xml:space="preserve"> provided that the international organisation in question offers the guarantees provided for in the applicable Financial Regulation, as described in </w:t>
      </w:r>
      <w:r w:rsidR="00A33874" w:rsidRPr="007E275F">
        <w:t>C</w:t>
      </w:r>
      <w:r w:rsidR="008D4C88" w:rsidRPr="007E275F">
        <w:t xml:space="preserve">hapter 6 of the </w:t>
      </w:r>
      <w:r w:rsidR="009D7AC9" w:rsidRPr="007E275F">
        <w:t>p</w:t>
      </w:r>
      <w:r w:rsidR="008D4C88" w:rsidRPr="007E275F">
        <w:t xml:space="preserve">ractical </w:t>
      </w:r>
      <w:r w:rsidR="009D7AC9" w:rsidRPr="007E275F">
        <w:t>g</w:t>
      </w:r>
      <w:r w:rsidR="008D4C88" w:rsidRPr="007E275F">
        <w:t>uide</w:t>
      </w:r>
      <w:r w:rsidR="00933FBB" w:rsidRPr="007E275F">
        <w:t>.</w:t>
      </w:r>
    </w:p>
    <w:p w:rsidR="0069357C" w:rsidRPr="007E275F" w:rsidRDefault="008B3646" w:rsidP="00CE4466">
      <w:pPr>
        <w:numPr>
          <w:ilvl w:val="6"/>
          <w:numId w:val="33"/>
        </w:numPr>
        <w:tabs>
          <w:tab w:val="left" w:pos="567"/>
          <w:tab w:val="left" w:pos="2126"/>
          <w:tab w:val="left" w:pos="2835"/>
        </w:tabs>
        <w:spacing w:before="120"/>
        <w:ind w:left="567"/>
      </w:pPr>
      <w:r w:rsidRPr="007E275F">
        <w:t>A c</w:t>
      </w:r>
      <w:r w:rsidR="0069357C" w:rsidRPr="007E275F">
        <w:t xml:space="preserve">opy of </w:t>
      </w:r>
      <w:r w:rsidR="00485E39" w:rsidRPr="007E275F">
        <w:t xml:space="preserve">the </w:t>
      </w:r>
      <w:r w:rsidR="00504963" w:rsidRPr="007E275F">
        <w:t>lead a</w:t>
      </w:r>
      <w:r w:rsidR="00485E39" w:rsidRPr="007E275F">
        <w:t xml:space="preserve">pplicant’s </w:t>
      </w:r>
      <w:r w:rsidR="0069357C" w:rsidRPr="007E275F">
        <w:t xml:space="preserve">latest accounts (the profit and loss account and the balance sheet for the </w:t>
      </w:r>
      <w:r w:rsidRPr="007E275F">
        <w:t xml:space="preserve">last </w:t>
      </w:r>
      <w:r w:rsidR="0069357C" w:rsidRPr="007E275F">
        <w:t>financial year for which the accounts have been closed)</w:t>
      </w:r>
      <w:r w:rsidR="0069357C" w:rsidRPr="007E275F">
        <w:rPr>
          <w:rStyle w:val="FootnoteReference"/>
        </w:rPr>
        <w:footnoteReference w:id="19"/>
      </w:r>
      <w:r w:rsidR="00984331" w:rsidRPr="007E275F">
        <w:t>.</w:t>
      </w:r>
      <w:r w:rsidR="005700D5" w:rsidRPr="007E275F">
        <w:t xml:space="preserve"> A copy of the latest account is </w:t>
      </w:r>
      <w:r w:rsidR="00524552" w:rsidRPr="007E275F">
        <w:t xml:space="preserve">neither </w:t>
      </w:r>
      <w:r w:rsidR="005700D5" w:rsidRPr="007E275F">
        <w:t>required from (if any) the co-applicant(s)</w:t>
      </w:r>
      <w:r w:rsidR="00524552" w:rsidRPr="007E275F">
        <w:t xml:space="preserve"> nor from (if any) affiliated entity(ies)</w:t>
      </w:r>
      <w:r w:rsidR="005700D5" w:rsidRPr="007E275F">
        <w:t>).</w:t>
      </w:r>
    </w:p>
    <w:p w:rsidR="00511FEE" w:rsidRPr="007E275F" w:rsidRDefault="00511FEE" w:rsidP="00CE4466">
      <w:pPr>
        <w:numPr>
          <w:ilvl w:val="6"/>
          <w:numId w:val="33"/>
        </w:numPr>
        <w:tabs>
          <w:tab w:val="left" w:pos="567"/>
          <w:tab w:val="left" w:pos="2126"/>
          <w:tab w:val="left" w:pos="2835"/>
        </w:tabs>
        <w:spacing w:before="120"/>
        <w:ind w:left="567"/>
        <w:rPr>
          <w:szCs w:val="22"/>
        </w:rPr>
      </w:pPr>
      <w:r w:rsidRPr="007E275F">
        <w:rPr>
          <w:szCs w:val="22"/>
        </w:rPr>
        <w:t xml:space="preserve">Legal entity sheet (see </w:t>
      </w:r>
      <w:r w:rsidR="00A24F0A" w:rsidRPr="007E275F">
        <w:rPr>
          <w:szCs w:val="22"/>
        </w:rPr>
        <w:t>A</w:t>
      </w:r>
      <w:r w:rsidRPr="007E275F">
        <w:rPr>
          <w:szCs w:val="22"/>
        </w:rPr>
        <w:t>nnex D</w:t>
      </w:r>
      <w:r w:rsidR="006459C5" w:rsidRPr="007E275F">
        <w:rPr>
          <w:szCs w:val="22"/>
        </w:rPr>
        <w:t xml:space="preserve"> of these </w:t>
      </w:r>
      <w:r w:rsidR="00F65B55" w:rsidRPr="007E275F">
        <w:rPr>
          <w:szCs w:val="22"/>
        </w:rPr>
        <w:t>g</w:t>
      </w:r>
      <w:r w:rsidR="006459C5" w:rsidRPr="007E275F">
        <w:rPr>
          <w:szCs w:val="22"/>
        </w:rPr>
        <w:t>uidelines</w:t>
      </w:r>
      <w:r w:rsidRPr="007E275F">
        <w:rPr>
          <w:szCs w:val="22"/>
        </w:rPr>
        <w:t>)</w:t>
      </w:r>
      <w:r w:rsidR="0069357C" w:rsidRPr="007E275F">
        <w:rPr>
          <w:szCs w:val="22"/>
        </w:rPr>
        <w:t xml:space="preserve"> </w:t>
      </w:r>
      <w:r w:rsidRPr="007E275F">
        <w:rPr>
          <w:szCs w:val="22"/>
        </w:rPr>
        <w:t xml:space="preserve">duly completed and signed by </w:t>
      </w:r>
      <w:r w:rsidR="00F1605F" w:rsidRPr="007E275F">
        <w:rPr>
          <w:szCs w:val="22"/>
        </w:rPr>
        <w:t xml:space="preserve">each of the </w:t>
      </w:r>
      <w:r w:rsidRPr="007E275F">
        <w:rPr>
          <w:szCs w:val="22"/>
        </w:rPr>
        <w:t>applicant</w:t>
      </w:r>
      <w:r w:rsidR="000C1624" w:rsidRPr="007E275F">
        <w:rPr>
          <w:szCs w:val="22"/>
        </w:rPr>
        <w:t>s</w:t>
      </w:r>
      <w:r w:rsidR="00327BB2" w:rsidRPr="007E275F">
        <w:rPr>
          <w:szCs w:val="22"/>
        </w:rPr>
        <w:t xml:space="preserve"> (i</w:t>
      </w:r>
      <w:r w:rsidR="00A24F0A" w:rsidRPr="007E275F">
        <w:rPr>
          <w:szCs w:val="22"/>
        </w:rPr>
        <w:t>.</w:t>
      </w:r>
      <w:r w:rsidR="00327BB2" w:rsidRPr="007E275F">
        <w:rPr>
          <w:szCs w:val="22"/>
        </w:rPr>
        <w:t>e</w:t>
      </w:r>
      <w:r w:rsidR="00A24F0A" w:rsidRPr="007E275F">
        <w:rPr>
          <w:szCs w:val="22"/>
        </w:rPr>
        <w:t>.</w:t>
      </w:r>
      <w:r w:rsidR="00327BB2" w:rsidRPr="007E275F">
        <w:rPr>
          <w:szCs w:val="22"/>
        </w:rPr>
        <w:t xml:space="preserve"> by the </w:t>
      </w:r>
      <w:r w:rsidR="00504963" w:rsidRPr="007E275F">
        <w:rPr>
          <w:szCs w:val="22"/>
        </w:rPr>
        <w:t>lead a</w:t>
      </w:r>
      <w:r w:rsidR="00327BB2" w:rsidRPr="007E275F">
        <w:rPr>
          <w:szCs w:val="22"/>
        </w:rPr>
        <w:t>pplicant and (if any) by each co-applicant)</w:t>
      </w:r>
      <w:r w:rsidRPr="007E275F">
        <w:rPr>
          <w:szCs w:val="22"/>
        </w:rPr>
        <w:t>, accompanied by the justifying documents requested there. If the applicant</w:t>
      </w:r>
      <w:r w:rsidR="000C1624" w:rsidRPr="007E275F">
        <w:rPr>
          <w:szCs w:val="22"/>
        </w:rPr>
        <w:t>s</w:t>
      </w:r>
      <w:r w:rsidRPr="007E275F">
        <w:rPr>
          <w:szCs w:val="22"/>
        </w:rPr>
        <w:t xml:space="preserve"> </w:t>
      </w:r>
      <w:r w:rsidR="000C1624" w:rsidRPr="007E275F">
        <w:rPr>
          <w:szCs w:val="22"/>
        </w:rPr>
        <w:t xml:space="preserve">have </w:t>
      </w:r>
      <w:r w:rsidRPr="007E275F">
        <w:rPr>
          <w:szCs w:val="22"/>
        </w:rPr>
        <w:t xml:space="preserve">already signed a contract with the </w:t>
      </w:r>
      <w:r w:rsidR="00A33874" w:rsidRPr="007E275F">
        <w:rPr>
          <w:szCs w:val="22"/>
        </w:rPr>
        <w:t>c</w:t>
      </w:r>
      <w:r w:rsidR="00B75EB7" w:rsidRPr="007E275F">
        <w:rPr>
          <w:szCs w:val="22"/>
        </w:rPr>
        <w:t xml:space="preserve">ontracting </w:t>
      </w:r>
      <w:r w:rsidR="00A33874" w:rsidRPr="007E275F">
        <w:rPr>
          <w:szCs w:val="22"/>
        </w:rPr>
        <w:t>a</w:t>
      </w:r>
      <w:r w:rsidR="00B75EB7" w:rsidRPr="007E275F">
        <w:rPr>
          <w:szCs w:val="22"/>
        </w:rPr>
        <w:t>uthority</w:t>
      </w:r>
      <w:r w:rsidRPr="007E275F">
        <w:rPr>
          <w:szCs w:val="22"/>
        </w:rPr>
        <w:t>, instead of the legal entity sheet and supporting documents</w:t>
      </w:r>
      <w:r w:rsidR="008B3646" w:rsidRPr="007E275F">
        <w:rPr>
          <w:szCs w:val="22"/>
        </w:rPr>
        <w:t>,</w:t>
      </w:r>
      <w:r w:rsidRPr="007E275F">
        <w:rPr>
          <w:szCs w:val="22"/>
        </w:rPr>
        <w:t xml:space="preserve"> </w:t>
      </w:r>
      <w:r w:rsidR="00F95172" w:rsidRPr="007E275F">
        <w:rPr>
          <w:szCs w:val="22"/>
        </w:rPr>
        <w:t>the</w:t>
      </w:r>
      <w:r w:rsidRPr="007E275F">
        <w:rPr>
          <w:szCs w:val="22"/>
        </w:rPr>
        <w:t xml:space="preserve"> legal entity number </w:t>
      </w:r>
      <w:r w:rsidR="00F95172" w:rsidRPr="007E275F">
        <w:rPr>
          <w:szCs w:val="22"/>
        </w:rPr>
        <w:t>may be provided</w:t>
      </w:r>
      <w:r w:rsidRPr="007E275F">
        <w:rPr>
          <w:szCs w:val="22"/>
        </w:rPr>
        <w:t>, unless a change in legal status occurred in the meantime.</w:t>
      </w:r>
    </w:p>
    <w:p w:rsidR="00984331" w:rsidRPr="007E275F" w:rsidRDefault="00984331" w:rsidP="00CE4466">
      <w:pPr>
        <w:numPr>
          <w:ilvl w:val="6"/>
          <w:numId w:val="33"/>
        </w:numPr>
        <w:tabs>
          <w:tab w:val="left" w:pos="567"/>
          <w:tab w:val="left" w:pos="2126"/>
          <w:tab w:val="left" w:pos="2835"/>
        </w:tabs>
        <w:spacing w:before="120"/>
        <w:ind w:left="567"/>
        <w:rPr>
          <w:szCs w:val="22"/>
        </w:rPr>
      </w:pPr>
      <w:r w:rsidRPr="007E275F">
        <w:rPr>
          <w:szCs w:val="22"/>
        </w:rPr>
        <w:t xml:space="preserve">A financial identification form of the </w:t>
      </w:r>
      <w:r w:rsidR="00504963" w:rsidRPr="007E275F">
        <w:rPr>
          <w:szCs w:val="22"/>
        </w:rPr>
        <w:t>lead a</w:t>
      </w:r>
      <w:r w:rsidRPr="007E275F">
        <w:rPr>
          <w:szCs w:val="22"/>
        </w:rPr>
        <w:t xml:space="preserve">pplicant </w:t>
      </w:r>
      <w:r w:rsidR="00327BB2" w:rsidRPr="007E275F">
        <w:rPr>
          <w:szCs w:val="22"/>
        </w:rPr>
        <w:t xml:space="preserve">(not from co-applicant(s)) </w:t>
      </w:r>
      <w:r w:rsidRPr="007E275F">
        <w:rPr>
          <w:szCs w:val="22"/>
        </w:rPr>
        <w:t>conforming to the model attached a</w:t>
      </w:r>
      <w:r w:rsidR="00A24F0A" w:rsidRPr="007E275F">
        <w:rPr>
          <w:szCs w:val="22"/>
        </w:rPr>
        <w:t>s</w:t>
      </w:r>
      <w:r w:rsidRPr="007E275F">
        <w:rPr>
          <w:szCs w:val="22"/>
        </w:rPr>
        <w:t xml:space="preserve"> Annex E of these </w:t>
      </w:r>
      <w:r w:rsidR="00F65B55" w:rsidRPr="007E275F">
        <w:rPr>
          <w:szCs w:val="22"/>
        </w:rPr>
        <w:t>g</w:t>
      </w:r>
      <w:r w:rsidRPr="007E275F">
        <w:rPr>
          <w:szCs w:val="22"/>
        </w:rPr>
        <w:t xml:space="preserve">uidelines, certified by the bank to which the payments will be </w:t>
      </w:r>
      <w:r w:rsidRPr="007E275F">
        <w:rPr>
          <w:szCs w:val="22"/>
        </w:rPr>
        <w:lastRenderedPageBreak/>
        <w:t xml:space="preserve">made. This bank should be located in the country where the </w:t>
      </w:r>
      <w:r w:rsidR="00504963" w:rsidRPr="007E275F">
        <w:rPr>
          <w:szCs w:val="22"/>
        </w:rPr>
        <w:t>lead a</w:t>
      </w:r>
      <w:r w:rsidRPr="007E275F">
        <w:rPr>
          <w:szCs w:val="22"/>
        </w:rPr>
        <w:t xml:space="preserve">pplicant is established. If the </w:t>
      </w:r>
      <w:r w:rsidR="002004B0" w:rsidRPr="007E275F">
        <w:rPr>
          <w:szCs w:val="22"/>
        </w:rPr>
        <w:t>lead a</w:t>
      </w:r>
      <w:r w:rsidRPr="007E275F">
        <w:rPr>
          <w:szCs w:val="22"/>
        </w:rPr>
        <w:t>pplicant has already submitted a financial identification form in the past for a contract where the European Commission was in charge of the payments and intends to use the same bank account, a copy of the previous financial identificatio</w:t>
      </w:r>
      <w:r w:rsidR="00933FBB" w:rsidRPr="007E275F">
        <w:rPr>
          <w:szCs w:val="22"/>
        </w:rPr>
        <w:t>n form may be provided instead.</w:t>
      </w:r>
    </w:p>
    <w:p w:rsidR="00371EA3" w:rsidRPr="007E275F" w:rsidRDefault="00933FBB" w:rsidP="00CE4466">
      <w:pPr>
        <w:numPr>
          <w:ilvl w:val="6"/>
          <w:numId w:val="33"/>
        </w:numPr>
        <w:tabs>
          <w:tab w:val="left" w:pos="567"/>
          <w:tab w:val="left" w:pos="2126"/>
          <w:tab w:val="left" w:pos="2835"/>
        </w:tabs>
        <w:spacing w:before="120"/>
        <w:ind w:left="567"/>
      </w:pPr>
      <w:r w:rsidRPr="007E275F">
        <w:t xml:space="preserve">Copy of contracts proving the award </w:t>
      </w:r>
      <w:r w:rsidR="00371EA3" w:rsidRPr="007E275F">
        <w:t xml:space="preserve">and management </w:t>
      </w:r>
      <w:r w:rsidRPr="007E275F">
        <w:t xml:space="preserve">of research and innovation </w:t>
      </w:r>
      <w:r w:rsidR="00371EA3" w:rsidRPr="007E275F">
        <w:t xml:space="preserve">grants (or other forms of financial support) to projects implemented in at least two ACP countries over the last 5 years (2014-2018). </w:t>
      </w:r>
    </w:p>
    <w:p w:rsidR="00D4043F" w:rsidRPr="007E275F" w:rsidRDefault="0042038F" w:rsidP="00CE4466">
      <w:pPr>
        <w:numPr>
          <w:ilvl w:val="6"/>
          <w:numId w:val="33"/>
        </w:numPr>
        <w:tabs>
          <w:tab w:val="left" w:pos="567"/>
          <w:tab w:val="left" w:pos="2126"/>
          <w:tab w:val="left" w:pos="2835"/>
        </w:tabs>
        <w:spacing w:before="120"/>
        <w:ind w:left="567"/>
      </w:pPr>
      <w:r w:rsidRPr="007E275F">
        <w:t xml:space="preserve">The lead applicant as well as all co-applicants and affiliated entities shall fill </w:t>
      </w:r>
      <w:r w:rsidR="00F71C23" w:rsidRPr="007E275F">
        <w:t xml:space="preserve">in </w:t>
      </w:r>
      <w:r w:rsidRPr="007E275F">
        <w:t xml:space="preserve">and sign the declaration </w:t>
      </w:r>
      <w:r w:rsidR="00537C0F" w:rsidRPr="007E275F">
        <w:t>on</w:t>
      </w:r>
      <w:r w:rsidRPr="007E275F">
        <w:t xml:space="preserve"> honour certifying that they are not in one of the exclusion situations (see Section 2.6.10.1 of the PRAG). </w:t>
      </w:r>
    </w:p>
    <w:p w:rsidR="00C4175C" w:rsidRPr="007E275F" w:rsidRDefault="00DD6055" w:rsidP="00984331">
      <w:r w:rsidRPr="007E275F">
        <w:t>D</w:t>
      </w:r>
      <w:r w:rsidR="00C4175C" w:rsidRPr="007E275F">
        <w:t>ocuments</w:t>
      </w:r>
      <w:r w:rsidR="00E302BC" w:rsidRPr="007E275F">
        <w:t xml:space="preserve"> </w:t>
      </w:r>
      <w:r w:rsidR="00C4175C" w:rsidRPr="007E275F">
        <w:t>must be supplied in the form of originals</w:t>
      </w:r>
      <w:r w:rsidR="00460A7B" w:rsidRPr="007E275F">
        <w:t>,</w:t>
      </w:r>
      <w:r w:rsidR="00C4175C" w:rsidRPr="007E275F">
        <w:t xml:space="preserve"> </w:t>
      </w:r>
      <w:r w:rsidR="00E249FE" w:rsidRPr="007E275F">
        <w:t>photo</w:t>
      </w:r>
      <w:r w:rsidR="00C4175C" w:rsidRPr="007E275F">
        <w:t>copies</w:t>
      </w:r>
      <w:r w:rsidR="00460A7B" w:rsidRPr="007E275F">
        <w:t xml:space="preserve"> or scanned versions (i.e. showing legible stamps, signatures and dates) </w:t>
      </w:r>
      <w:r w:rsidR="00E249FE" w:rsidRPr="007E275F">
        <w:t>of the said originals</w:t>
      </w:r>
      <w:r w:rsidR="00C4175C" w:rsidRPr="007E275F">
        <w:t>.</w:t>
      </w:r>
      <w:r w:rsidR="00585E31" w:rsidRPr="007E275F">
        <w:t xml:space="preserve"> </w:t>
      </w:r>
    </w:p>
    <w:p w:rsidR="009348D1" w:rsidRPr="007E275F" w:rsidRDefault="009348D1" w:rsidP="00984331">
      <w:r w:rsidRPr="007E275F">
        <w:t>Where such documents are not in one of the official languages of the European Union</w:t>
      </w:r>
      <w:r w:rsidR="00B75EB7" w:rsidRPr="007E275F">
        <w:t>,</w:t>
      </w:r>
      <w:r w:rsidRPr="007E275F">
        <w:t xml:space="preserve"> a translation into </w:t>
      </w:r>
      <w:r w:rsidR="00933FBB" w:rsidRPr="007E275F">
        <w:t>one of the language</w:t>
      </w:r>
      <w:r w:rsidRPr="007E275F">
        <w:t>s</w:t>
      </w:r>
      <w:r w:rsidR="004D1B60" w:rsidRPr="007E275F">
        <w:t xml:space="preserve"> of the call for proposals</w:t>
      </w:r>
      <w:r w:rsidRPr="007E275F">
        <w:t xml:space="preserve"> of the relevant parts of these documents proving the </w:t>
      </w:r>
      <w:r w:rsidR="00504963" w:rsidRPr="007E275F">
        <w:t>lead a</w:t>
      </w:r>
      <w:r w:rsidRPr="007E275F">
        <w:t>pplicant</w:t>
      </w:r>
      <w:r w:rsidR="00E94856" w:rsidRPr="007E275F">
        <w:t>'s</w:t>
      </w:r>
      <w:r w:rsidRPr="007E275F">
        <w:t xml:space="preserve"> </w:t>
      </w:r>
      <w:r w:rsidR="00520968" w:rsidRPr="007E275F">
        <w:t xml:space="preserve">and, where applicable, </w:t>
      </w:r>
      <w:r w:rsidR="00F65B55" w:rsidRPr="007E275F">
        <w:t>c</w:t>
      </w:r>
      <w:r w:rsidR="0025435C" w:rsidRPr="007E275F">
        <w:t>o-applicant</w:t>
      </w:r>
      <w:r w:rsidR="00520968" w:rsidRPr="007E275F">
        <w:t xml:space="preserve">s' and </w:t>
      </w:r>
      <w:r w:rsidR="00F65B55" w:rsidRPr="007E275F">
        <w:t>a</w:t>
      </w:r>
      <w:r w:rsidR="00520968" w:rsidRPr="007E275F">
        <w:t xml:space="preserve">ffiliated </w:t>
      </w:r>
      <w:r w:rsidR="00F65B55" w:rsidRPr="007E275F">
        <w:t>e</w:t>
      </w:r>
      <w:r w:rsidR="00520968" w:rsidRPr="007E275F">
        <w:t xml:space="preserve">ntity(ies)' </w:t>
      </w:r>
      <w:r w:rsidRPr="007E275F">
        <w:t>eligibility, must be attached</w:t>
      </w:r>
      <w:r w:rsidR="00524552" w:rsidRPr="007E275F">
        <w:t xml:space="preserve"> </w:t>
      </w:r>
      <w:r w:rsidRPr="007E275F">
        <w:t>for the purpose of analy</w:t>
      </w:r>
      <w:r w:rsidR="00B75EB7" w:rsidRPr="007E275F">
        <w:t>s</w:t>
      </w:r>
      <w:r w:rsidRPr="007E275F">
        <w:t xml:space="preserve">ing the </w:t>
      </w:r>
      <w:r w:rsidR="006459C5" w:rsidRPr="007E275F">
        <w:t>application</w:t>
      </w:r>
      <w:r w:rsidRPr="007E275F">
        <w:t>.</w:t>
      </w:r>
    </w:p>
    <w:p w:rsidR="00A57627" w:rsidRPr="007E275F" w:rsidRDefault="00A57627" w:rsidP="00984331">
      <w:pPr>
        <w:rPr>
          <w:rStyle w:val="StyleListBullet11ptChar"/>
        </w:rPr>
      </w:pPr>
      <w:r w:rsidRPr="007E275F">
        <w:rPr>
          <w:rStyle w:val="StyleListBullet11ptChar"/>
        </w:rPr>
        <w:t xml:space="preserve">Where these documents are in an official language of the European Union other than </w:t>
      </w:r>
      <w:r w:rsidR="00933FBB" w:rsidRPr="007E275F">
        <w:rPr>
          <w:rStyle w:val="StyleListBullet11ptChar"/>
        </w:rPr>
        <w:t>one of the language</w:t>
      </w:r>
      <w:r w:rsidRPr="007E275F">
        <w:rPr>
          <w:rStyle w:val="StyleListBullet11ptChar"/>
        </w:rPr>
        <w:t>s</w:t>
      </w:r>
      <w:r w:rsidR="004D1B60" w:rsidRPr="007E275F">
        <w:rPr>
          <w:rStyle w:val="StyleListBullet11ptChar"/>
        </w:rPr>
        <w:t xml:space="preserve"> of the call for proposals</w:t>
      </w:r>
      <w:r w:rsidRPr="007E275F">
        <w:rPr>
          <w:rStyle w:val="StyleListBullet11ptChar"/>
        </w:rPr>
        <w:t xml:space="preserve">, it is </w:t>
      </w:r>
      <w:r w:rsidRPr="007E275F">
        <w:rPr>
          <w:b/>
          <w:szCs w:val="22"/>
        </w:rPr>
        <w:t xml:space="preserve">strongly </w:t>
      </w:r>
      <w:r w:rsidRPr="007E275F">
        <w:rPr>
          <w:rStyle w:val="StyleListBullet11ptChar"/>
        </w:rPr>
        <w:t xml:space="preserve">recommended, in order to facilitate the evaluation, to provide a translation of the relevant parts of the documents, proving the </w:t>
      </w:r>
      <w:r w:rsidR="00504963" w:rsidRPr="007E275F">
        <w:rPr>
          <w:rStyle w:val="StyleListBullet11ptChar"/>
        </w:rPr>
        <w:t>lead a</w:t>
      </w:r>
      <w:r w:rsidR="00520968" w:rsidRPr="007E275F">
        <w:t xml:space="preserve">pplicant's and, where applicable, </w:t>
      </w:r>
      <w:r w:rsidR="00F65B55" w:rsidRPr="007E275F">
        <w:t>c</w:t>
      </w:r>
      <w:r w:rsidR="00520968" w:rsidRPr="007E275F">
        <w:t xml:space="preserve">o-applicants' and </w:t>
      </w:r>
      <w:r w:rsidR="00F65B55" w:rsidRPr="007E275F">
        <w:t>a</w:t>
      </w:r>
      <w:r w:rsidR="00520968" w:rsidRPr="007E275F">
        <w:t xml:space="preserve">ffiliated </w:t>
      </w:r>
      <w:r w:rsidR="00F65B55" w:rsidRPr="007E275F">
        <w:t>e</w:t>
      </w:r>
      <w:r w:rsidR="00520968" w:rsidRPr="007E275F">
        <w:t xml:space="preserve">ntity(ies)' </w:t>
      </w:r>
      <w:r w:rsidRPr="007E275F">
        <w:rPr>
          <w:rStyle w:val="StyleListBullet11ptChar"/>
        </w:rPr>
        <w:t xml:space="preserve">eligibility, into </w:t>
      </w:r>
      <w:r w:rsidR="00933FBB" w:rsidRPr="007E275F">
        <w:rPr>
          <w:rStyle w:val="StyleListBullet11ptChar"/>
        </w:rPr>
        <w:t>one of the language</w:t>
      </w:r>
      <w:r w:rsidRPr="007E275F">
        <w:rPr>
          <w:rStyle w:val="StyleListBullet11ptChar"/>
        </w:rPr>
        <w:t>s</w:t>
      </w:r>
      <w:r w:rsidR="00B75EB7" w:rsidRPr="007E275F">
        <w:rPr>
          <w:rStyle w:val="StyleListBullet11ptChar"/>
        </w:rPr>
        <w:t xml:space="preserve"> </w:t>
      </w:r>
      <w:r w:rsidR="004D1B60" w:rsidRPr="007E275F">
        <w:rPr>
          <w:rStyle w:val="StyleListBullet11ptChar"/>
        </w:rPr>
        <w:t xml:space="preserve">of the </w:t>
      </w:r>
      <w:r w:rsidR="00F65B55" w:rsidRPr="007E275F">
        <w:rPr>
          <w:rStyle w:val="StyleListBullet11ptChar"/>
        </w:rPr>
        <w:t>c</w:t>
      </w:r>
      <w:r w:rsidR="004D1B60" w:rsidRPr="007E275F">
        <w:rPr>
          <w:rStyle w:val="StyleListBullet11ptChar"/>
        </w:rPr>
        <w:t xml:space="preserve">all for </w:t>
      </w:r>
      <w:r w:rsidR="00F65B55" w:rsidRPr="007E275F">
        <w:rPr>
          <w:rStyle w:val="StyleListBullet11ptChar"/>
        </w:rPr>
        <w:t>p</w:t>
      </w:r>
      <w:r w:rsidR="004D1B60" w:rsidRPr="007E275F">
        <w:rPr>
          <w:rStyle w:val="StyleListBullet11ptChar"/>
        </w:rPr>
        <w:t>roposals</w:t>
      </w:r>
      <w:r w:rsidRPr="007E275F">
        <w:rPr>
          <w:rStyle w:val="StyleListBullet11ptChar"/>
        </w:rPr>
        <w:t>.</w:t>
      </w:r>
    </w:p>
    <w:p w:rsidR="009348D1" w:rsidRPr="007E275F" w:rsidRDefault="009348D1" w:rsidP="00984331">
      <w:pPr>
        <w:rPr>
          <w:szCs w:val="22"/>
        </w:rPr>
      </w:pPr>
      <w:r w:rsidRPr="007E275F">
        <w:rPr>
          <w:szCs w:val="22"/>
        </w:rPr>
        <w:t>If the</w:t>
      </w:r>
      <w:r w:rsidR="00585E31" w:rsidRPr="007E275F">
        <w:rPr>
          <w:szCs w:val="22"/>
        </w:rPr>
        <w:t xml:space="preserve"> </w:t>
      </w:r>
      <w:r w:rsidR="00460A7B" w:rsidRPr="007E275F">
        <w:rPr>
          <w:szCs w:val="22"/>
        </w:rPr>
        <w:t xml:space="preserve">abovementioned </w:t>
      </w:r>
      <w:r w:rsidR="00585E31" w:rsidRPr="007E275F">
        <w:rPr>
          <w:szCs w:val="22"/>
        </w:rPr>
        <w:t>supporting</w:t>
      </w:r>
      <w:r w:rsidRPr="007E275F">
        <w:rPr>
          <w:szCs w:val="22"/>
        </w:rPr>
        <w:t xml:space="preserve"> documents are not provided </w:t>
      </w:r>
      <w:r w:rsidR="00B67806" w:rsidRPr="007E275F">
        <w:rPr>
          <w:szCs w:val="22"/>
        </w:rPr>
        <w:t>before the deadline</w:t>
      </w:r>
      <w:r w:rsidR="00460A7B" w:rsidRPr="007E275F">
        <w:rPr>
          <w:szCs w:val="22"/>
        </w:rPr>
        <w:t xml:space="preserve"> indicated in the request for supporting documents sent to the </w:t>
      </w:r>
      <w:r w:rsidR="00504963" w:rsidRPr="007E275F">
        <w:rPr>
          <w:szCs w:val="22"/>
        </w:rPr>
        <w:t>lead a</w:t>
      </w:r>
      <w:r w:rsidR="00460A7B" w:rsidRPr="007E275F">
        <w:rPr>
          <w:szCs w:val="22"/>
        </w:rPr>
        <w:t xml:space="preserve">pplicant by the </w:t>
      </w:r>
      <w:r w:rsidR="00A33874" w:rsidRPr="007E275F">
        <w:rPr>
          <w:szCs w:val="22"/>
        </w:rPr>
        <w:t>c</w:t>
      </w:r>
      <w:r w:rsidR="00460A7B" w:rsidRPr="007E275F">
        <w:rPr>
          <w:szCs w:val="22"/>
        </w:rPr>
        <w:t xml:space="preserve">ontracting </w:t>
      </w:r>
      <w:r w:rsidR="00A33874" w:rsidRPr="007E275F">
        <w:rPr>
          <w:szCs w:val="22"/>
        </w:rPr>
        <w:t>a</w:t>
      </w:r>
      <w:r w:rsidR="00460A7B" w:rsidRPr="007E275F">
        <w:rPr>
          <w:szCs w:val="22"/>
        </w:rPr>
        <w:t>uthority</w:t>
      </w:r>
      <w:r w:rsidR="00B67806" w:rsidRPr="007E275F">
        <w:rPr>
          <w:szCs w:val="22"/>
        </w:rPr>
        <w:t xml:space="preserve">, the application </w:t>
      </w:r>
      <w:r w:rsidR="00B75EB7" w:rsidRPr="007E275F">
        <w:rPr>
          <w:szCs w:val="22"/>
        </w:rPr>
        <w:t xml:space="preserve">may </w:t>
      </w:r>
      <w:r w:rsidR="00B67806" w:rsidRPr="007E275F">
        <w:rPr>
          <w:szCs w:val="22"/>
        </w:rPr>
        <w:t>be rejected</w:t>
      </w:r>
      <w:r w:rsidRPr="007E275F">
        <w:rPr>
          <w:szCs w:val="22"/>
        </w:rPr>
        <w:t>.</w:t>
      </w:r>
    </w:p>
    <w:p w:rsidR="00DB5567" w:rsidRPr="007E275F" w:rsidRDefault="008B3646" w:rsidP="00984331">
      <w:pPr>
        <w:rPr>
          <w:szCs w:val="22"/>
        </w:rPr>
      </w:pPr>
      <w:r w:rsidRPr="007E275F">
        <w:rPr>
          <w:szCs w:val="22"/>
        </w:rPr>
        <w:t xml:space="preserve">After </w:t>
      </w:r>
      <w:r w:rsidR="00DB5567" w:rsidRPr="007E275F">
        <w:rPr>
          <w:szCs w:val="22"/>
        </w:rPr>
        <w:t>verif</w:t>
      </w:r>
      <w:r w:rsidRPr="007E275F">
        <w:rPr>
          <w:szCs w:val="22"/>
        </w:rPr>
        <w:t>ying</w:t>
      </w:r>
      <w:r w:rsidR="00DB5567" w:rsidRPr="007E275F">
        <w:rPr>
          <w:szCs w:val="22"/>
        </w:rPr>
        <w:t xml:space="preserve"> the supporting documents</w:t>
      </w:r>
      <w:r w:rsidRPr="007E275F">
        <w:rPr>
          <w:szCs w:val="22"/>
        </w:rPr>
        <w:t>,</w:t>
      </w:r>
      <w:r w:rsidR="00DB5567" w:rsidRPr="007E275F">
        <w:rPr>
          <w:szCs w:val="22"/>
        </w:rPr>
        <w:t xml:space="preserve"> the </w:t>
      </w:r>
      <w:r w:rsidR="00F65B55" w:rsidRPr="007E275F">
        <w:rPr>
          <w:szCs w:val="22"/>
        </w:rPr>
        <w:t>e</w:t>
      </w:r>
      <w:r w:rsidR="00DB5567" w:rsidRPr="007E275F">
        <w:rPr>
          <w:szCs w:val="22"/>
        </w:rPr>
        <w:t xml:space="preserve">valuation </w:t>
      </w:r>
      <w:r w:rsidR="00F65B55" w:rsidRPr="007E275F">
        <w:rPr>
          <w:szCs w:val="22"/>
        </w:rPr>
        <w:t>c</w:t>
      </w:r>
      <w:r w:rsidR="00DB5567" w:rsidRPr="007E275F">
        <w:rPr>
          <w:szCs w:val="22"/>
        </w:rPr>
        <w:t xml:space="preserve">ommittee will make a final recommendation to the </w:t>
      </w:r>
      <w:r w:rsidR="00A33874" w:rsidRPr="007E275F">
        <w:rPr>
          <w:szCs w:val="22"/>
        </w:rPr>
        <w:t>c</w:t>
      </w:r>
      <w:r w:rsidR="00DB5567" w:rsidRPr="007E275F">
        <w:rPr>
          <w:szCs w:val="22"/>
        </w:rPr>
        <w:t xml:space="preserve">ontracting </w:t>
      </w:r>
      <w:r w:rsidR="00A33874" w:rsidRPr="007E275F">
        <w:rPr>
          <w:szCs w:val="22"/>
        </w:rPr>
        <w:t>a</w:t>
      </w:r>
      <w:r w:rsidR="00DB5567" w:rsidRPr="007E275F">
        <w:rPr>
          <w:szCs w:val="22"/>
        </w:rPr>
        <w:t>uthority</w:t>
      </w:r>
      <w:r w:rsidRPr="007E275F">
        <w:rPr>
          <w:szCs w:val="22"/>
        </w:rPr>
        <w:t>,</w:t>
      </w:r>
      <w:r w:rsidR="00DB5567" w:rsidRPr="007E275F">
        <w:rPr>
          <w:szCs w:val="22"/>
        </w:rPr>
        <w:t xml:space="preserve"> which will decide on the award of grants.</w:t>
      </w:r>
    </w:p>
    <w:p w:rsidR="001E10DA" w:rsidRPr="007E275F" w:rsidRDefault="001E10DA" w:rsidP="002D4ACD">
      <w:pPr>
        <w:ind w:left="567" w:hanging="567"/>
        <w:rPr>
          <w:szCs w:val="22"/>
        </w:rPr>
      </w:pPr>
      <w:r w:rsidRPr="007E275F">
        <w:t>NB</w:t>
      </w:r>
      <w:r w:rsidR="007C4C56" w:rsidRPr="007E275F">
        <w:t>:</w:t>
      </w:r>
      <w:r w:rsidR="007C4C56" w:rsidRPr="007E275F">
        <w:tab/>
      </w:r>
      <w:r w:rsidRPr="007E275F">
        <w:t xml:space="preserve">In the eventuality that the </w:t>
      </w:r>
      <w:r w:rsidR="00A33874" w:rsidRPr="007E275F">
        <w:t>c</w:t>
      </w:r>
      <w:r w:rsidRPr="007E275F">
        <w:t xml:space="preserve">ontracting </w:t>
      </w:r>
      <w:r w:rsidR="00A33874" w:rsidRPr="007E275F">
        <w:t>a</w:t>
      </w:r>
      <w:r w:rsidRPr="007E275F">
        <w:t xml:space="preserve">uthority is not satisfied with the strength, solidity, and guarantee offered by the </w:t>
      </w:r>
      <w:r w:rsidR="00991F51" w:rsidRPr="007E275F">
        <w:t>structural</w:t>
      </w:r>
      <w:r w:rsidRPr="007E275F">
        <w:t xml:space="preserve"> link between one of the applicants and its affiliated entity, it can require the submission of the missing documents allowing for its conversion into co-applicant.</w:t>
      </w:r>
      <w:r w:rsidR="00154428" w:rsidRPr="007E275F">
        <w:t xml:space="preserve"> If all the missing documents for co-applicants are submitted, and provided all necessary eligibility criteria are fulfilled, the above mentioned entity becomes a co-applicant for all purposes. The </w:t>
      </w:r>
      <w:r w:rsidR="00E80733" w:rsidRPr="007E275F">
        <w:t>lead a</w:t>
      </w:r>
      <w:r w:rsidR="00154428" w:rsidRPr="007E275F">
        <w:t>pplicant has to submit the application form revised accordingly.</w:t>
      </w:r>
    </w:p>
    <w:p w:rsidR="009348D1" w:rsidRPr="007E275F" w:rsidRDefault="00B67806" w:rsidP="00CE4466">
      <w:pPr>
        <w:pStyle w:val="Guidelines2"/>
        <w:numPr>
          <w:ilvl w:val="1"/>
          <w:numId w:val="20"/>
        </w:numPr>
        <w:outlineLvl w:val="1"/>
        <w:rPr>
          <w:rFonts w:ascii="Times New Roman" w:hAnsi="Times New Roman"/>
        </w:rPr>
      </w:pPr>
      <w:bookmarkStart w:id="38" w:name="_Toc14793331"/>
      <w:bookmarkStart w:id="39" w:name="_Toc14962154"/>
      <w:r w:rsidRPr="007E275F">
        <w:rPr>
          <w:rFonts w:ascii="Times New Roman" w:hAnsi="Times New Roman"/>
        </w:rPr>
        <w:t>Notification of the Contracting Authority’s decision</w:t>
      </w:r>
      <w:bookmarkEnd w:id="38"/>
      <w:bookmarkEnd w:id="39"/>
    </w:p>
    <w:p w:rsidR="00A57627" w:rsidRPr="007E275F" w:rsidRDefault="00A57627" w:rsidP="00CE4466">
      <w:pPr>
        <w:pStyle w:val="Guidelines3"/>
        <w:numPr>
          <w:ilvl w:val="2"/>
          <w:numId w:val="20"/>
        </w:numPr>
        <w:outlineLvl w:val="2"/>
      </w:pPr>
      <w:bookmarkStart w:id="40" w:name="_Toc14962155"/>
      <w:r w:rsidRPr="007E275F">
        <w:t>Content of the decision</w:t>
      </w:r>
      <w:bookmarkEnd w:id="40"/>
    </w:p>
    <w:p w:rsidR="00AA4FE0" w:rsidRPr="007E275F" w:rsidRDefault="008A7A99" w:rsidP="00984331">
      <w:pPr>
        <w:spacing w:before="240"/>
      </w:pPr>
      <w:r w:rsidRPr="007E275F">
        <w:t xml:space="preserve">The </w:t>
      </w:r>
      <w:r w:rsidR="00504963" w:rsidRPr="007E275F">
        <w:t>lead a</w:t>
      </w:r>
      <w:r w:rsidR="00AA4FE0" w:rsidRPr="007E275F">
        <w:t>pplicant</w:t>
      </w:r>
      <w:r w:rsidR="0067474F" w:rsidRPr="007E275F">
        <w:t>s</w:t>
      </w:r>
      <w:r w:rsidR="00AA4FE0" w:rsidRPr="007E275F">
        <w:t xml:space="preserve"> will be informed in writing of the </w:t>
      </w:r>
      <w:r w:rsidR="00A33874" w:rsidRPr="007E275F">
        <w:t>c</w:t>
      </w:r>
      <w:r w:rsidR="00AA4FE0" w:rsidRPr="007E275F">
        <w:t xml:space="preserve">ontracting </w:t>
      </w:r>
      <w:r w:rsidR="00A33874" w:rsidRPr="007E275F">
        <w:t>a</w:t>
      </w:r>
      <w:r w:rsidR="00AA4FE0" w:rsidRPr="007E275F">
        <w:t>uthority’s decision concerning their application</w:t>
      </w:r>
      <w:r w:rsidR="000D5F55" w:rsidRPr="007E275F">
        <w:t xml:space="preserve"> and</w:t>
      </w:r>
      <w:r w:rsidR="00E9669E" w:rsidRPr="007E275F">
        <w:t>, i</w:t>
      </w:r>
      <w:r w:rsidR="008B3646" w:rsidRPr="007E275F">
        <w:t>f</w:t>
      </w:r>
      <w:r w:rsidR="00E9669E" w:rsidRPr="007E275F">
        <w:t xml:space="preserve"> reject</w:t>
      </w:r>
      <w:r w:rsidR="008B3646" w:rsidRPr="007E275F">
        <w:t>ed</w:t>
      </w:r>
      <w:r w:rsidR="00E9669E" w:rsidRPr="007E275F">
        <w:t>,</w:t>
      </w:r>
      <w:r w:rsidR="000D5F55" w:rsidRPr="007E275F">
        <w:t xml:space="preserve"> the reasons for the </w:t>
      </w:r>
      <w:r w:rsidR="00E9669E" w:rsidRPr="007E275F">
        <w:t xml:space="preserve">negative </w:t>
      </w:r>
      <w:r w:rsidR="000D5F55" w:rsidRPr="007E275F">
        <w:t>decision</w:t>
      </w:r>
      <w:r w:rsidR="00AA4FE0" w:rsidRPr="007E275F">
        <w:t>.</w:t>
      </w:r>
      <w:r w:rsidR="0007408E" w:rsidRPr="007E275F">
        <w:t xml:space="preserve"> </w:t>
      </w:r>
    </w:p>
    <w:p w:rsidR="000D5F55" w:rsidRPr="007E275F" w:rsidRDefault="008A7A99" w:rsidP="00984331">
      <w:r w:rsidRPr="007E275F">
        <w:t>An a</w:t>
      </w:r>
      <w:r w:rsidR="000D5F55" w:rsidRPr="007E275F">
        <w:t xml:space="preserve">pplicant believing that </w:t>
      </w:r>
      <w:r w:rsidRPr="007E275F">
        <w:t xml:space="preserve">it has </w:t>
      </w:r>
      <w:r w:rsidR="000D5F55" w:rsidRPr="007E275F">
        <w:t xml:space="preserve">been harmed by an error or irregularity during the award process may </w:t>
      </w:r>
      <w:r w:rsidR="008B3646" w:rsidRPr="007E275F">
        <w:t xml:space="preserve">lodge </w:t>
      </w:r>
      <w:r w:rsidR="00260548" w:rsidRPr="007E275F">
        <w:t xml:space="preserve">a complaint. See further </w:t>
      </w:r>
      <w:r w:rsidR="00A33874" w:rsidRPr="007E275F">
        <w:t>S</w:t>
      </w:r>
      <w:r w:rsidR="00896ECA" w:rsidRPr="007E275F">
        <w:t>ection</w:t>
      </w:r>
      <w:r w:rsidR="00260548" w:rsidRPr="007E275F">
        <w:t xml:space="preserve"> 2.4.1</w:t>
      </w:r>
      <w:r w:rsidR="00A63ACF" w:rsidRPr="007E275F">
        <w:t>5</w:t>
      </w:r>
      <w:r w:rsidR="00260548" w:rsidRPr="007E275F">
        <w:t xml:space="preserve"> of the </w:t>
      </w:r>
      <w:r w:rsidR="009D7AC9" w:rsidRPr="007E275F">
        <w:t>p</w:t>
      </w:r>
      <w:r w:rsidR="00260548" w:rsidRPr="007E275F">
        <w:t xml:space="preserve">ractical </w:t>
      </w:r>
      <w:r w:rsidR="009D7AC9" w:rsidRPr="007E275F">
        <w:t>g</w:t>
      </w:r>
      <w:r w:rsidR="00260548" w:rsidRPr="007E275F">
        <w:t xml:space="preserve">uide. </w:t>
      </w:r>
    </w:p>
    <w:p w:rsidR="00F55AF3" w:rsidRPr="007E275F" w:rsidRDefault="00F55AF3" w:rsidP="00F55AF3">
      <w:pPr>
        <w:spacing w:after="60"/>
        <w:rPr>
          <w:szCs w:val="22"/>
        </w:rPr>
      </w:pPr>
      <w:r w:rsidRPr="007E275F">
        <w:rPr>
          <w:szCs w:val="22"/>
        </w:rPr>
        <w:t>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p>
    <w:p w:rsidR="00F55AF3" w:rsidRPr="007E275F" w:rsidRDefault="00F55AF3" w:rsidP="00F55AF3">
      <w:pPr>
        <w:spacing w:after="60"/>
        <w:rPr>
          <w:color w:val="0000FF"/>
          <w:szCs w:val="22"/>
          <w:u w:val="single"/>
        </w:rPr>
      </w:pPr>
      <w:r w:rsidRPr="007E275F">
        <w:rPr>
          <w:szCs w:val="22"/>
        </w:rPr>
        <w:t xml:space="preserve">For more information, you may consult the privacy statement available on </w:t>
      </w:r>
      <w:hyperlink r:id="rId17" w:history="1">
        <w:r w:rsidRPr="007E275F">
          <w:rPr>
            <w:rStyle w:val="Hyperlink"/>
            <w:szCs w:val="22"/>
          </w:rPr>
          <w:t>http://ec.europa.eu/budget/explained/management/protecting/protect_en.cfm</w:t>
        </w:r>
      </w:hyperlink>
      <w:r w:rsidR="00933FBB" w:rsidRPr="007E275F">
        <w:rPr>
          <w:rStyle w:val="Hyperlink"/>
          <w:szCs w:val="22"/>
        </w:rPr>
        <w:t>.</w:t>
      </w:r>
    </w:p>
    <w:p w:rsidR="0097715A" w:rsidRPr="007E275F" w:rsidRDefault="0097715A" w:rsidP="00CE4466">
      <w:pPr>
        <w:pStyle w:val="Guidelines3"/>
        <w:numPr>
          <w:ilvl w:val="2"/>
          <w:numId w:val="20"/>
        </w:numPr>
        <w:outlineLvl w:val="2"/>
      </w:pPr>
      <w:bookmarkStart w:id="41" w:name="_Toc14962156"/>
      <w:r w:rsidRPr="007E275F">
        <w:lastRenderedPageBreak/>
        <w:t>Indicative timetable</w:t>
      </w:r>
      <w:bookmarkEnd w:id="41"/>
      <w:r w:rsidRPr="007E275F">
        <w:t xml:space="preserve"> </w:t>
      </w:r>
    </w:p>
    <w:p w:rsidR="000E38CD" w:rsidRPr="007E275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7E275F" w:rsidTr="008503BC">
        <w:tblPrEx>
          <w:tblCellMar>
            <w:top w:w="0" w:type="dxa"/>
            <w:bottom w:w="0" w:type="dxa"/>
          </w:tblCellMar>
        </w:tblPrEx>
        <w:tc>
          <w:tcPr>
            <w:tcW w:w="4678" w:type="dxa"/>
          </w:tcPr>
          <w:p w:rsidR="0013435B" w:rsidRPr="007E275F" w:rsidRDefault="0013435B" w:rsidP="00F15864">
            <w:pPr>
              <w:spacing w:before="120"/>
              <w:rPr>
                <w:szCs w:val="22"/>
              </w:rPr>
            </w:pPr>
          </w:p>
        </w:tc>
        <w:tc>
          <w:tcPr>
            <w:tcW w:w="2552" w:type="dxa"/>
            <w:shd w:val="pct10" w:color="auto" w:fill="FFFFFF"/>
          </w:tcPr>
          <w:p w:rsidR="0013435B" w:rsidRPr="007E275F" w:rsidRDefault="0013435B" w:rsidP="00F15864">
            <w:pPr>
              <w:spacing w:before="120"/>
              <w:jc w:val="center"/>
              <w:rPr>
                <w:b/>
                <w:szCs w:val="22"/>
              </w:rPr>
            </w:pPr>
            <w:r w:rsidRPr="007E275F">
              <w:rPr>
                <w:b/>
                <w:szCs w:val="22"/>
              </w:rPr>
              <w:t>DATE</w:t>
            </w:r>
          </w:p>
        </w:tc>
        <w:tc>
          <w:tcPr>
            <w:tcW w:w="2551" w:type="dxa"/>
            <w:shd w:val="pct10" w:color="auto" w:fill="FFFFFF"/>
          </w:tcPr>
          <w:p w:rsidR="0013435B" w:rsidRPr="007E275F" w:rsidRDefault="0013435B" w:rsidP="00F15864">
            <w:pPr>
              <w:spacing w:before="120"/>
              <w:jc w:val="center"/>
              <w:rPr>
                <w:b/>
                <w:szCs w:val="22"/>
              </w:rPr>
            </w:pPr>
            <w:r w:rsidRPr="007E275F">
              <w:rPr>
                <w:b/>
                <w:szCs w:val="22"/>
              </w:rPr>
              <w:t>TIME</w:t>
            </w:r>
          </w:p>
        </w:tc>
      </w:tr>
      <w:tr w:rsidR="0013435B" w:rsidRPr="007E275F" w:rsidTr="008503BC">
        <w:tblPrEx>
          <w:tblCellMar>
            <w:top w:w="0" w:type="dxa"/>
            <w:bottom w:w="0" w:type="dxa"/>
          </w:tblCellMar>
        </w:tblPrEx>
        <w:tc>
          <w:tcPr>
            <w:tcW w:w="4678" w:type="dxa"/>
            <w:shd w:val="pct10" w:color="auto" w:fill="FFFFFF"/>
          </w:tcPr>
          <w:p w:rsidR="0013435B" w:rsidRPr="007E275F" w:rsidRDefault="00273299" w:rsidP="001C4D3A">
            <w:pPr>
              <w:spacing w:before="120"/>
              <w:ind w:left="318" w:hanging="318"/>
              <w:jc w:val="left"/>
              <w:rPr>
                <w:b/>
                <w:szCs w:val="22"/>
              </w:rPr>
            </w:pPr>
            <w:r w:rsidRPr="007E275F">
              <w:rPr>
                <w:b/>
                <w:szCs w:val="22"/>
              </w:rPr>
              <w:t>1.</w:t>
            </w:r>
            <w:r w:rsidR="001C4D3A" w:rsidRPr="007E275F">
              <w:rPr>
                <w:b/>
                <w:szCs w:val="22"/>
              </w:rPr>
              <w:tab/>
            </w:r>
            <w:r w:rsidR="0013435B" w:rsidRPr="007E275F">
              <w:rPr>
                <w:b/>
                <w:szCs w:val="22"/>
              </w:rPr>
              <w:t>Information meeting (if any)</w:t>
            </w:r>
          </w:p>
        </w:tc>
        <w:tc>
          <w:tcPr>
            <w:tcW w:w="2552" w:type="dxa"/>
          </w:tcPr>
          <w:p w:rsidR="0013435B" w:rsidRPr="007E275F" w:rsidRDefault="0099602E" w:rsidP="007A0F56">
            <w:pPr>
              <w:spacing w:before="120"/>
              <w:jc w:val="center"/>
              <w:rPr>
                <w:szCs w:val="22"/>
              </w:rPr>
            </w:pPr>
            <w:r w:rsidRPr="007E275F">
              <w:rPr>
                <w:szCs w:val="22"/>
              </w:rPr>
              <w:t>October/November 2019 (to be confirmed)</w:t>
            </w:r>
          </w:p>
        </w:tc>
        <w:tc>
          <w:tcPr>
            <w:tcW w:w="2551" w:type="dxa"/>
          </w:tcPr>
          <w:p w:rsidR="0013435B" w:rsidRPr="007E275F" w:rsidRDefault="0099602E" w:rsidP="007A0F56">
            <w:pPr>
              <w:spacing w:before="120"/>
              <w:jc w:val="center"/>
              <w:rPr>
                <w:szCs w:val="22"/>
              </w:rPr>
            </w:pPr>
            <w:r w:rsidRPr="007E275F">
              <w:rPr>
                <w:szCs w:val="22"/>
              </w:rPr>
              <w:t>To be confirmed</w:t>
            </w:r>
          </w:p>
        </w:tc>
      </w:tr>
      <w:tr w:rsidR="0013435B" w:rsidRPr="007E275F" w:rsidTr="00984331">
        <w:tblPrEx>
          <w:tblCellMar>
            <w:top w:w="0" w:type="dxa"/>
            <w:bottom w:w="0" w:type="dxa"/>
          </w:tblCellMar>
        </w:tblPrEx>
        <w:tc>
          <w:tcPr>
            <w:tcW w:w="4678" w:type="dxa"/>
            <w:shd w:val="pct10" w:color="auto" w:fill="FFFFFF"/>
          </w:tcPr>
          <w:p w:rsidR="0013435B" w:rsidRPr="007E275F" w:rsidRDefault="001C4D3A" w:rsidP="00D34B88">
            <w:pPr>
              <w:spacing w:before="120"/>
              <w:ind w:left="318" w:hanging="284"/>
              <w:jc w:val="left"/>
              <w:rPr>
                <w:b/>
                <w:szCs w:val="22"/>
              </w:rPr>
            </w:pPr>
            <w:r w:rsidRPr="007E275F">
              <w:rPr>
                <w:b/>
                <w:szCs w:val="22"/>
              </w:rPr>
              <w:t>2.</w:t>
            </w:r>
            <w:r w:rsidRPr="007E275F">
              <w:rPr>
                <w:b/>
                <w:szCs w:val="22"/>
              </w:rPr>
              <w:tab/>
            </w:r>
            <w:r w:rsidR="0013435B" w:rsidRPr="007E275F">
              <w:rPr>
                <w:b/>
                <w:szCs w:val="22"/>
              </w:rPr>
              <w:t>Deadline for request</w:t>
            </w:r>
            <w:r w:rsidR="009B7BB7" w:rsidRPr="007E275F">
              <w:rPr>
                <w:b/>
                <w:szCs w:val="22"/>
              </w:rPr>
              <w:t>ing</w:t>
            </w:r>
            <w:r w:rsidR="0013435B" w:rsidRPr="007E275F">
              <w:rPr>
                <w:b/>
                <w:szCs w:val="22"/>
              </w:rPr>
              <w:t xml:space="preserve"> any clarifications from the </w:t>
            </w:r>
            <w:r w:rsidR="00A33874" w:rsidRPr="007E275F">
              <w:rPr>
                <w:b/>
                <w:szCs w:val="22"/>
              </w:rPr>
              <w:t>c</w:t>
            </w:r>
            <w:r w:rsidR="0013435B" w:rsidRPr="007E275F">
              <w:rPr>
                <w:b/>
                <w:szCs w:val="22"/>
              </w:rPr>
              <w:t xml:space="preserve">ontracting </w:t>
            </w:r>
            <w:r w:rsidR="00A33874" w:rsidRPr="007E275F">
              <w:rPr>
                <w:b/>
                <w:szCs w:val="22"/>
              </w:rPr>
              <w:t>a</w:t>
            </w:r>
            <w:r w:rsidR="0013435B" w:rsidRPr="007E275F">
              <w:rPr>
                <w:b/>
                <w:szCs w:val="22"/>
              </w:rPr>
              <w:t>uthority</w:t>
            </w:r>
          </w:p>
        </w:tc>
        <w:tc>
          <w:tcPr>
            <w:tcW w:w="2552" w:type="dxa"/>
          </w:tcPr>
          <w:p w:rsidR="0013435B" w:rsidRPr="007E275F" w:rsidRDefault="00FD4771" w:rsidP="00761213">
            <w:pPr>
              <w:spacing w:before="120"/>
              <w:jc w:val="center"/>
              <w:rPr>
                <w:szCs w:val="22"/>
              </w:rPr>
            </w:pPr>
            <w:r w:rsidRPr="007E275F">
              <w:rPr>
                <w:szCs w:val="22"/>
              </w:rPr>
              <w:t>0</w:t>
            </w:r>
            <w:r w:rsidR="00761213">
              <w:rPr>
                <w:szCs w:val="22"/>
              </w:rPr>
              <w:t>8</w:t>
            </w:r>
            <w:r w:rsidRPr="007E275F">
              <w:rPr>
                <w:szCs w:val="22"/>
              </w:rPr>
              <w:t>/01/2020</w:t>
            </w:r>
          </w:p>
        </w:tc>
        <w:tc>
          <w:tcPr>
            <w:tcW w:w="2551" w:type="dxa"/>
          </w:tcPr>
          <w:p w:rsidR="0013435B" w:rsidRPr="007E275F" w:rsidRDefault="0099602E" w:rsidP="00F15864">
            <w:pPr>
              <w:spacing w:before="120"/>
              <w:jc w:val="center"/>
              <w:rPr>
                <w:szCs w:val="22"/>
              </w:rPr>
            </w:pPr>
            <w:r w:rsidRPr="007E275F">
              <w:rPr>
                <w:szCs w:val="22"/>
              </w:rPr>
              <w:t>-</w:t>
            </w:r>
          </w:p>
        </w:tc>
      </w:tr>
      <w:tr w:rsidR="0013435B" w:rsidRPr="007E275F" w:rsidTr="00984331">
        <w:tblPrEx>
          <w:tblCellMar>
            <w:top w:w="0" w:type="dxa"/>
            <w:bottom w:w="0" w:type="dxa"/>
          </w:tblCellMar>
        </w:tblPrEx>
        <w:tc>
          <w:tcPr>
            <w:tcW w:w="4678" w:type="dxa"/>
            <w:shd w:val="pct10" w:color="auto" w:fill="FFFFFF"/>
          </w:tcPr>
          <w:p w:rsidR="0013435B" w:rsidRPr="007E275F" w:rsidRDefault="001C4D3A" w:rsidP="00D34B88">
            <w:pPr>
              <w:spacing w:before="120"/>
              <w:ind w:left="318" w:hanging="284"/>
              <w:jc w:val="left"/>
              <w:rPr>
                <w:b/>
                <w:szCs w:val="22"/>
              </w:rPr>
            </w:pPr>
            <w:r w:rsidRPr="007E275F">
              <w:rPr>
                <w:b/>
                <w:szCs w:val="22"/>
              </w:rPr>
              <w:t>3.</w:t>
            </w:r>
            <w:r w:rsidRPr="007E275F">
              <w:rPr>
                <w:b/>
                <w:szCs w:val="22"/>
              </w:rPr>
              <w:tab/>
            </w:r>
            <w:r w:rsidR="0013435B" w:rsidRPr="007E275F">
              <w:rPr>
                <w:b/>
                <w:szCs w:val="22"/>
              </w:rPr>
              <w:t xml:space="preserve">Last date on which clarifications are issued by the </w:t>
            </w:r>
            <w:r w:rsidR="00A33874" w:rsidRPr="007E275F">
              <w:rPr>
                <w:b/>
                <w:szCs w:val="22"/>
              </w:rPr>
              <w:t>c</w:t>
            </w:r>
            <w:r w:rsidR="0013435B" w:rsidRPr="007E275F">
              <w:rPr>
                <w:b/>
                <w:szCs w:val="22"/>
              </w:rPr>
              <w:t xml:space="preserve">ontracting </w:t>
            </w:r>
            <w:r w:rsidR="00A33874" w:rsidRPr="007E275F">
              <w:rPr>
                <w:b/>
                <w:szCs w:val="22"/>
              </w:rPr>
              <w:t>a</w:t>
            </w:r>
            <w:r w:rsidR="0013435B" w:rsidRPr="007E275F">
              <w:rPr>
                <w:b/>
                <w:szCs w:val="22"/>
              </w:rPr>
              <w:t>uthority</w:t>
            </w:r>
          </w:p>
        </w:tc>
        <w:tc>
          <w:tcPr>
            <w:tcW w:w="2552" w:type="dxa"/>
          </w:tcPr>
          <w:p w:rsidR="0013435B" w:rsidRPr="007E275F" w:rsidRDefault="00761213" w:rsidP="00F15864">
            <w:pPr>
              <w:spacing w:before="120"/>
              <w:jc w:val="center"/>
              <w:rPr>
                <w:szCs w:val="22"/>
              </w:rPr>
            </w:pPr>
            <w:r>
              <w:rPr>
                <w:szCs w:val="22"/>
              </w:rPr>
              <w:t>17</w:t>
            </w:r>
            <w:r w:rsidR="0099602E" w:rsidRPr="007E275F">
              <w:rPr>
                <w:szCs w:val="22"/>
              </w:rPr>
              <w:t>/01/2020</w:t>
            </w:r>
          </w:p>
        </w:tc>
        <w:tc>
          <w:tcPr>
            <w:tcW w:w="2551" w:type="dxa"/>
          </w:tcPr>
          <w:p w:rsidR="0013435B" w:rsidRPr="007E275F" w:rsidRDefault="0013435B" w:rsidP="00F15864">
            <w:pPr>
              <w:spacing w:before="120"/>
              <w:jc w:val="center"/>
              <w:rPr>
                <w:szCs w:val="22"/>
              </w:rPr>
            </w:pPr>
            <w:r w:rsidRPr="007E275F">
              <w:rPr>
                <w:szCs w:val="22"/>
              </w:rPr>
              <w:t>-</w:t>
            </w:r>
          </w:p>
        </w:tc>
      </w:tr>
      <w:tr w:rsidR="0013435B" w:rsidRPr="007E275F" w:rsidTr="00984331">
        <w:tblPrEx>
          <w:tblCellMar>
            <w:top w:w="0" w:type="dxa"/>
            <w:bottom w:w="0" w:type="dxa"/>
          </w:tblCellMar>
        </w:tblPrEx>
        <w:tc>
          <w:tcPr>
            <w:tcW w:w="4678" w:type="dxa"/>
            <w:shd w:val="pct10" w:color="auto" w:fill="FFFFFF"/>
          </w:tcPr>
          <w:p w:rsidR="0013435B" w:rsidRPr="007E275F" w:rsidRDefault="001C4D3A" w:rsidP="00933FBB">
            <w:pPr>
              <w:spacing w:before="120"/>
              <w:ind w:left="318" w:hanging="284"/>
              <w:jc w:val="left"/>
              <w:rPr>
                <w:b/>
                <w:szCs w:val="22"/>
              </w:rPr>
            </w:pPr>
            <w:r w:rsidRPr="007E275F">
              <w:rPr>
                <w:b/>
                <w:szCs w:val="22"/>
              </w:rPr>
              <w:t>4.</w:t>
            </w:r>
            <w:r w:rsidRPr="007E275F">
              <w:rPr>
                <w:b/>
                <w:szCs w:val="22"/>
              </w:rPr>
              <w:tab/>
            </w:r>
            <w:r w:rsidR="0013435B" w:rsidRPr="007E275F">
              <w:rPr>
                <w:b/>
                <w:szCs w:val="22"/>
              </w:rPr>
              <w:t xml:space="preserve">Deadline for submission of </w:t>
            </w:r>
            <w:r w:rsidR="00F65B55" w:rsidRPr="007E275F">
              <w:rPr>
                <w:b/>
                <w:szCs w:val="22"/>
              </w:rPr>
              <w:t>a</w:t>
            </w:r>
            <w:r w:rsidR="00622381" w:rsidRPr="007E275F">
              <w:rPr>
                <w:b/>
                <w:szCs w:val="22"/>
              </w:rPr>
              <w:t>pplication</w:t>
            </w:r>
            <w:r w:rsidR="00F65B55" w:rsidRPr="007E275F">
              <w:rPr>
                <w:b/>
                <w:szCs w:val="22"/>
              </w:rPr>
              <w:t>s</w:t>
            </w:r>
          </w:p>
        </w:tc>
        <w:tc>
          <w:tcPr>
            <w:tcW w:w="2552" w:type="dxa"/>
          </w:tcPr>
          <w:p w:rsidR="0013435B" w:rsidRPr="007E275F" w:rsidRDefault="00761213" w:rsidP="004807AB">
            <w:pPr>
              <w:spacing w:before="120"/>
              <w:jc w:val="center"/>
              <w:rPr>
                <w:szCs w:val="22"/>
              </w:rPr>
            </w:pPr>
            <w:r>
              <w:rPr>
                <w:szCs w:val="22"/>
              </w:rPr>
              <w:t>29</w:t>
            </w:r>
            <w:r w:rsidR="0099602E" w:rsidRPr="007E275F">
              <w:rPr>
                <w:szCs w:val="22"/>
              </w:rPr>
              <w:t>/</w:t>
            </w:r>
            <w:r w:rsidR="004807AB" w:rsidRPr="007E275F">
              <w:rPr>
                <w:szCs w:val="22"/>
              </w:rPr>
              <w:t>01</w:t>
            </w:r>
            <w:r w:rsidR="0099602E" w:rsidRPr="007E275F">
              <w:rPr>
                <w:szCs w:val="22"/>
              </w:rPr>
              <w:t>/2020</w:t>
            </w:r>
          </w:p>
        </w:tc>
        <w:tc>
          <w:tcPr>
            <w:tcW w:w="2551" w:type="dxa"/>
          </w:tcPr>
          <w:p w:rsidR="0013435B" w:rsidRPr="007E275F" w:rsidRDefault="0099602E" w:rsidP="00F15864">
            <w:pPr>
              <w:spacing w:before="120"/>
              <w:jc w:val="center"/>
              <w:rPr>
                <w:szCs w:val="22"/>
              </w:rPr>
            </w:pPr>
            <w:r w:rsidRPr="007E275F">
              <w:rPr>
                <w:szCs w:val="22"/>
              </w:rPr>
              <w:t>18:00 h (Brussels time)</w:t>
            </w:r>
          </w:p>
        </w:tc>
      </w:tr>
      <w:tr w:rsidR="00622381" w:rsidRPr="007E275F" w:rsidTr="00984331">
        <w:tblPrEx>
          <w:tblCellMar>
            <w:top w:w="0" w:type="dxa"/>
            <w:bottom w:w="0" w:type="dxa"/>
          </w:tblCellMar>
        </w:tblPrEx>
        <w:tc>
          <w:tcPr>
            <w:tcW w:w="4678" w:type="dxa"/>
            <w:shd w:val="pct10" w:color="auto" w:fill="FFFFFF"/>
          </w:tcPr>
          <w:p w:rsidR="00622381" w:rsidRPr="007E275F" w:rsidRDefault="001C4D3A" w:rsidP="001C4D3A">
            <w:pPr>
              <w:spacing w:before="120"/>
              <w:ind w:left="318" w:hanging="284"/>
              <w:jc w:val="left"/>
              <w:rPr>
                <w:b/>
                <w:szCs w:val="22"/>
              </w:rPr>
            </w:pPr>
            <w:r w:rsidRPr="007E275F">
              <w:rPr>
                <w:b/>
                <w:szCs w:val="22"/>
              </w:rPr>
              <w:t>5.</w:t>
            </w:r>
            <w:r w:rsidRPr="007E275F">
              <w:rPr>
                <w:b/>
                <w:szCs w:val="22"/>
              </w:rPr>
              <w:tab/>
            </w:r>
            <w:r w:rsidR="00622381" w:rsidRPr="007E275F">
              <w:rPr>
                <w:b/>
                <w:szCs w:val="22"/>
              </w:rPr>
              <w:t xml:space="preserve">Information to </w:t>
            </w:r>
            <w:r w:rsidR="00504963" w:rsidRPr="007E275F">
              <w:rPr>
                <w:b/>
                <w:szCs w:val="22"/>
              </w:rPr>
              <w:t>lead a</w:t>
            </w:r>
            <w:r w:rsidR="00622381" w:rsidRPr="007E275F">
              <w:rPr>
                <w:b/>
                <w:szCs w:val="22"/>
              </w:rPr>
              <w:t xml:space="preserve">pplicants on </w:t>
            </w:r>
            <w:r w:rsidR="003743F9" w:rsidRPr="007E275F">
              <w:rPr>
                <w:b/>
                <w:szCs w:val="22"/>
              </w:rPr>
              <w:t>opening</w:t>
            </w:r>
            <w:r w:rsidR="009B7BB7" w:rsidRPr="007E275F">
              <w:rPr>
                <w:b/>
                <w:szCs w:val="22"/>
              </w:rPr>
              <w:t xml:space="preserve">, </w:t>
            </w:r>
            <w:r w:rsidR="003743F9" w:rsidRPr="007E275F">
              <w:rPr>
                <w:b/>
                <w:szCs w:val="22"/>
              </w:rPr>
              <w:t>administrative check</w:t>
            </w:r>
            <w:r w:rsidR="00584247" w:rsidRPr="007E275F">
              <w:rPr>
                <w:b/>
                <w:szCs w:val="22"/>
              </w:rPr>
              <w:t>s</w:t>
            </w:r>
            <w:r w:rsidR="003743F9" w:rsidRPr="007E275F">
              <w:rPr>
                <w:b/>
                <w:szCs w:val="22"/>
              </w:rPr>
              <w:t xml:space="preserve"> and </w:t>
            </w:r>
            <w:r w:rsidR="005A61AA" w:rsidRPr="007E275F">
              <w:rPr>
                <w:b/>
                <w:szCs w:val="22"/>
              </w:rPr>
              <w:t xml:space="preserve">concept note </w:t>
            </w:r>
            <w:r w:rsidR="00622381" w:rsidRPr="007E275F">
              <w:rPr>
                <w:b/>
                <w:szCs w:val="22"/>
              </w:rPr>
              <w:t xml:space="preserve">evaluation </w:t>
            </w:r>
            <w:r w:rsidR="00E708CB" w:rsidRPr="007E275F">
              <w:rPr>
                <w:b/>
                <w:szCs w:val="22"/>
              </w:rPr>
              <w:t xml:space="preserve"> (</w:t>
            </w:r>
            <w:r w:rsidR="009B7BB7" w:rsidRPr="007E275F">
              <w:rPr>
                <w:b/>
                <w:szCs w:val="22"/>
              </w:rPr>
              <w:t>S</w:t>
            </w:r>
            <w:r w:rsidR="00E708CB" w:rsidRPr="007E275F">
              <w:rPr>
                <w:b/>
                <w:szCs w:val="22"/>
              </w:rPr>
              <w:t xml:space="preserve">tep </w:t>
            </w:r>
            <w:r w:rsidR="003743F9" w:rsidRPr="007E275F">
              <w:rPr>
                <w:b/>
                <w:szCs w:val="22"/>
              </w:rPr>
              <w:t>1</w:t>
            </w:r>
            <w:r w:rsidR="00E708CB" w:rsidRPr="007E275F">
              <w:rPr>
                <w:b/>
                <w:szCs w:val="22"/>
              </w:rPr>
              <w:t>)</w:t>
            </w:r>
          </w:p>
        </w:tc>
        <w:tc>
          <w:tcPr>
            <w:tcW w:w="2552" w:type="dxa"/>
          </w:tcPr>
          <w:p w:rsidR="00622381" w:rsidRPr="007E275F" w:rsidRDefault="00FD4771" w:rsidP="00F15864">
            <w:pPr>
              <w:spacing w:before="120"/>
              <w:jc w:val="center"/>
              <w:rPr>
                <w:szCs w:val="22"/>
              </w:rPr>
            </w:pPr>
            <w:r w:rsidRPr="007E275F">
              <w:rPr>
                <w:szCs w:val="22"/>
              </w:rPr>
              <w:t>20</w:t>
            </w:r>
            <w:r w:rsidR="0099602E" w:rsidRPr="007E275F">
              <w:rPr>
                <w:szCs w:val="22"/>
              </w:rPr>
              <w:t>/04/2020</w:t>
            </w:r>
          </w:p>
        </w:tc>
        <w:tc>
          <w:tcPr>
            <w:tcW w:w="2551" w:type="dxa"/>
          </w:tcPr>
          <w:p w:rsidR="00622381" w:rsidRPr="007E275F" w:rsidRDefault="00622381" w:rsidP="00F15864">
            <w:pPr>
              <w:spacing w:before="120"/>
              <w:jc w:val="center"/>
              <w:rPr>
                <w:szCs w:val="22"/>
              </w:rPr>
            </w:pPr>
            <w:r w:rsidRPr="007E275F">
              <w:rPr>
                <w:szCs w:val="22"/>
              </w:rPr>
              <w:t>-</w:t>
            </w:r>
          </w:p>
        </w:tc>
      </w:tr>
      <w:tr w:rsidR="00622381" w:rsidRPr="007E275F" w:rsidTr="00984331">
        <w:tblPrEx>
          <w:tblCellMar>
            <w:top w:w="0" w:type="dxa"/>
            <w:bottom w:w="0" w:type="dxa"/>
          </w:tblCellMar>
        </w:tblPrEx>
        <w:tc>
          <w:tcPr>
            <w:tcW w:w="4678" w:type="dxa"/>
            <w:shd w:val="pct10" w:color="auto" w:fill="FFFFFF"/>
          </w:tcPr>
          <w:p w:rsidR="00622381" w:rsidRPr="007E275F" w:rsidRDefault="00933FBB" w:rsidP="001C4D3A">
            <w:pPr>
              <w:spacing w:before="120"/>
              <w:ind w:left="318" w:hanging="284"/>
              <w:jc w:val="left"/>
              <w:rPr>
                <w:b/>
                <w:szCs w:val="22"/>
              </w:rPr>
            </w:pPr>
            <w:r w:rsidRPr="007E275F">
              <w:rPr>
                <w:b/>
                <w:szCs w:val="22"/>
              </w:rPr>
              <w:t>6</w:t>
            </w:r>
            <w:r w:rsidR="001C4D3A" w:rsidRPr="007E275F">
              <w:rPr>
                <w:b/>
                <w:szCs w:val="22"/>
              </w:rPr>
              <w:t>.</w:t>
            </w:r>
            <w:r w:rsidR="001C4D3A" w:rsidRPr="007E275F">
              <w:rPr>
                <w:b/>
                <w:szCs w:val="22"/>
              </w:rPr>
              <w:tab/>
            </w:r>
            <w:r w:rsidR="00622381" w:rsidRPr="007E275F">
              <w:rPr>
                <w:b/>
                <w:szCs w:val="22"/>
              </w:rPr>
              <w:t xml:space="preserve">Information to </w:t>
            </w:r>
            <w:r w:rsidR="00504963" w:rsidRPr="007E275F">
              <w:rPr>
                <w:b/>
                <w:szCs w:val="22"/>
              </w:rPr>
              <w:t>lead a</w:t>
            </w:r>
            <w:r w:rsidR="00622381" w:rsidRPr="007E275F">
              <w:rPr>
                <w:b/>
                <w:szCs w:val="22"/>
              </w:rPr>
              <w:t xml:space="preserve">pplicants on the evaluation of the </w:t>
            </w:r>
            <w:r w:rsidR="00F65B55" w:rsidRPr="007E275F">
              <w:rPr>
                <w:b/>
                <w:szCs w:val="22"/>
              </w:rPr>
              <w:t>f</w:t>
            </w:r>
            <w:r w:rsidR="00537CD5" w:rsidRPr="007E275F">
              <w:rPr>
                <w:b/>
                <w:szCs w:val="22"/>
              </w:rPr>
              <w:t xml:space="preserve">ull </w:t>
            </w:r>
            <w:r w:rsidR="00F65B55" w:rsidRPr="007E275F">
              <w:rPr>
                <w:b/>
                <w:szCs w:val="22"/>
              </w:rPr>
              <w:t>a</w:t>
            </w:r>
            <w:r w:rsidR="00622381" w:rsidRPr="007E275F">
              <w:rPr>
                <w:b/>
                <w:szCs w:val="22"/>
              </w:rPr>
              <w:t>pplication</w:t>
            </w:r>
            <w:r w:rsidR="00F65B55" w:rsidRPr="007E275F">
              <w:rPr>
                <w:b/>
                <w:szCs w:val="22"/>
              </w:rPr>
              <w:t>s</w:t>
            </w:r>
            <w:r w:rsidR="00622381" w:rsidRPr="007E275F">
              <w:rPr>
                <w:b/>
                <w:szCs w:val="22"/>
              </w:rPr>
              <w:t xml:space="preserve"> </w:t>
            </w:r>
            <w:r w:rsidR="00E708CB" w:rsidRPr="007E275F">
              <w:rPr>
                <w:b/>
                <w:szCs w:val="22"/>
              </w:rPr>
              <w:t>(</w:t>
            </w:r>
            <w:r w:rsidR="009B7BB7" w:rsidRPr="007E275F">
              <w:rPr>
                <w:b/>
                <w:szCs w:val="22"/>
              </w:rPr>
              <w:t>S</w:t>
            </w:r>
            <w:r w:rsidR="00E708CB" w:rsidRPr="007E275F">
              <w:rPr>
                <w:b/>
                <w:szCs w:val="22"/>
              </w:rPr>
              <w:t xml:space="preserve">tep </w:t>
            </w:r>
            <w:r w:rsidR="003743F9" w:rsidRPr="007E275F">
              <w:rPr>
                <w:b/>
                <w:szCs w:val="22"/>
              </w:rPr>
              <w:t>2</w:t>
            </w:r>
            <w:r w:rsidR="00E708CB" w:rsidRPr="007E275F">
              <w:rPr>
                <w:b/>
                <w:szCs w:val="22"/>
              </w:rPr>
              <w:t>)</w:t>
            </w:r>
          </w:p>
        </w:tc>
        <w:tc>
          <w:tcPr>
            <w:tcW w:w="2552" w:type="dxa"/>
          </w:tcPr>
          <w:p w:rsidR="00622381" w:rsidRPr="007E275F" w:rsidRDefault="00051EF0" w:rsidP="00F15864">
            <w:pPr>
              <w:spacing w:before="120"/>
              <w:jc w:val="center"/>
              <w:rPr>
                <w:szCs w:val="22"/>
              </w:rPr>
            </w:pPr>
            <w:r w:rsidRPr="007E275F">
              <w:rPr>
                <w:szCs w:val="22"/>
              </w:rPr>
              <w:t>15</w:t>
            </w:r>
            <w:r w:rsidR="0099602E" w:rsidRPr="007E275F">
              <w:rPr>
                <w:szCs w:val="22"/>
              </w:rPr>
              <w:t>/06/2020</w:t>
            </w:r>
          </w:p>
        </w:tc>
        <w:tc>
          <w:tcPr>
            <w:tcW w:w="2551" w:type="dxa"/>
          </w:tcPr>
          <w:p w:rsidR="00622381" w:rsidRPr="007E275F" w:rsidRDefault="00622381" w:rsidP="00F15864">
            <w:pPr>
              <w:spacing w:before="120"/>
              <w:jc w:val="center"/>
              <w:rPr>
                <w:szCs w:val="22"/>
              </w:rPr>
            </w:pPr>
            <w:r w:rsidRPr="007E275F">
              <w:rPr>
                <w:szCs w:val="22"/>
              </w:rPr>
              <w:t>-</w:t>
            </w:r>
          </w:p>
        </w:tc>
      </w:tr>
      <w:tr w:rsidR="00415248" w:rsidRPr="007E275F" w:rsidTr="00984331">
        <w:tblPrEx>
          <w:tblCellMar>
            <w:top w:w="0" w:type="dxa"/>
            <w:bottom w:w="0" w:type="dxa"/>
          </w:tblCellMar>
        </w:tblPrEx>
        <w:tc>
          <w:tcPr>
            <w:tcW w:w="4678" w:type="dxa"/>
            <w:shd w:val="pct10" w:color="auto" w:fill="FFFFFF"/>
          </w:tcPr>
          <w:p w:rsidR="00415248" w:rsidRPr="007E275F" w:rsidRDefault="00933FBB" w:rsidP="001C4D3A">
            <w:pPr>
              <w:spacing w:before="120"/>
              <w:ind w:left="318" w:hanging="284"/>
              <w:jc w:val="left"/>
              <w:rPr>
                <w:b/>
                <w:szCs w:val="22"/>
              </w:rPr>
            </w:pPr>
            <w:r w:rsidRPr="007E275F">
              <w:rPr>
                <w:b/>
                <w:szCs w:val="22"/>
              </w:rPr>
              <w:t>7</w:t>
            </w:r>
            <w:r w:rsidR="001C4D3A" w:rsidRPr="007E275F">
              <w:rPr>
                <w:b/>
                <w:szCs w:val="22"/>
              </w:rPr>
              <w:t>.</w:t>
            </w:r>
            <w:r w:rsidR="001C4D3A" w:rsidRPr="007E275F">
              <w:rPr>
                <w:b/>
                <w:szCs w:val="22"/>
              </w:rPr>
              <w:tab/>
            </w:r>
            <w:r w:rsidR="00415248" w:rsidRPr="007E275F">
              <w:rPr>
                <w:b/>
                <w:szCs w:val="22"/>
              </w:rPr>
              <w:t>Notification of award (after the eligibility check)</w:t>
            </w:r>
            <w:r w:rsidR="00E708CB" w:rsidRPr="007E275F">
              <w:rPr>
                <w:b/>
                <w:szCs w:val="22"/>
              </w:rPr>
              <w:t xml:space="preserve"> (</w:t>
            </w:r>
            <w:r w:rsidR="009B7BB7" w:rsidRPr="007E275F">
              <w:rPr>
                <w:b/>
                <w:szCs w:val="22"/>
              </w:rPr>
              <w:t>S</w:t>
            </w:r>
            <w:r w:rsidR="00E708CB" w:rsidRPr="007E275F">
              <w:rPr>
                <w:b/>
                <w:szCs w:val="22"/>
              </w:rPr>
              <w:t xml:space="preserve">tep </w:t>
            </w:r>
            <w:r w:rsidR="003743F9" w:rsidRPr="007E275F">
              <w:rPr>
                <w:b/>
                <w:szCs w:val="22"/>
              </w:rPr>
              <w:t>3</w:t>
            </w:r>
            <w:r w:rsidR="00E708CB" w:rsidRPr="007E275F">
              <w:rPr>
                <w:b/>
                <w:szCs w:val="22"/>
              </w:rPr>
              <w:t>)</w:t>
            </w:r>
          </w:p>
        </w:tc>
        <w:tc>
          <w:tcPr>
            <w:tcW w:w="2552" w:type="dxa"/>
          </w:tcPr>
          <w:p w:rsidR="00415248" w:rsidRPr="007E275F" w:rsidRDefault="00051EF0" w:rsidP="00F15864">
            <w:pPr>
              <w:spacing w:before="120"/>
              <w:jc w:val="center"/>
              <w:rPr>
                <w:szCs w:val="22"/>
              </w:rPr>
            </w:pPr>
            <w:r w:rsidRPr="007E275F">
              <w:rPr>
                <w:szCs w:val="22"/>
              </w:rPr>
              <w:t>24</w:t>
            </w:r>
            <w:r w:rsidR="0099602E" w:rsidRPr="007E275F">
              <w:rPr>
                <w:szCs w:val="22"/>
              </w:rPr>
              <w:t>/07/2020</w:t>
            </w:r>
          </w:p>
        </w:tc>
        <w:tc>
          <w:tcPr>
            <w:tcW w:w="2551" w:type="dxa"/>
          </w:tcPr>
          <w:p w:rsidR="00415248" w:rsidRPr="007E275F" w:rsidRDefault="00415248" w:rsidP="00F15864">
            <w:pPr>
              <w:spacing w:before="120"/>
              <w:jc w:val="center"/>
              <w:rPr>
                <w:szCs w:val="22"/>
              </w:rPr>
            </w:pPr>
            <w:r w:rsidRPr="007E275F">
              <w:rPr>
                <w:szCs w:val="22"/>
              </w:rPr>
              <w:t>-</w:t>
            </w:r>
          </w:p>
        </w:tc>
      </w:tr>
      <w:tr w:rsidR="00415248" w:rsidRPr="007E275F" w:rsidTr="00984331">
        <w:tblPrEx>
          <w:tblCellMar>
            <w:top w:w="0" w:type="dxa"/>
            <w:bottom w:w="0" w:type="dxa"/>
          </w:tblCellMar>
        </w:tblPrEx>
        <w:tc>
          <w:tcPr>
            <w:tcW w:w="4678" w:type="dxa"/>
            <w:shd w:val="pct10" w:color="auto" w:fill="FFFFFF"/>
          </w:tcPr>
          <w:p w:rsidR="00415248" w:rsidRPr="007E275F" w:rsidRDefault="00933FBB" w:rsidP="001C4D3A">
            <w:pPr>
              <w:spacing w:before="120"/>
              <w:ind w:left="318" w:hanging="284"/>
              <w:jc w:val="left"/>
              <w:rPr>
                <w:b/>
                <w:szCs w:val="22"/>
              </w:rPr>
            </w:pPr>
            <w:r w:rsidRPr="007E275F">
              <w:rPr>
                <w:b/>
                <w:szCs w:val="22"/>
              </w:rPr>
              <w:t>8</w:t>
            </w:r>
            <w:r w:rsidR="001C4D3A" w:rsidRPr="007E275F">
              <w:rPr>
                <w:b/>
                <w:szCs w:val="22"/>
              </w:rPr>
              <w:t>.</w:t>
            </w:r>
            <w:r w:rsidR="001C4D3A" w:rsidRPr="007E275F">
              <w:rPr>
                <w:b/>
                <w:szCs w:val="22"/>
              </w:rPr>
              <w:tab/>
            </w:r>
            <w:r w:rsidR="00415248" w:rsidRPr="007E275F">
              <w:rPr>
                <w:b/>
                <w:szCs w:val="22"/>
              </w:rPr>
              <w:t>Contract signature</w:t>
            </w:r>
          </w:p>
        </w:tc>
        <w:tc>
          <w:tcPr>
            <w:tcW w:w="2552" w:type="dxa"/>
          </w:tcPr>
          <w:p w:rsidR="00415248" w:rsidRPr="007E275F" w:rsidRDefault="0099602E" w:rsidP="00F15864">
            <w:pPr>
              <w:spacing w:before="120"/>
              <w:jc w:val="center"/>
              <w:rPr>
                <w:szCs w:val="22"/>
              </w:rPr>
            </w:pPr>
            <w:r w:rsidRPr="007E275F">
              <w:rPr>
                <w:szCs w:val="22"/>
              </w:rPr>
              <w:t>August 2020</w:t>
            </w:r>
          </w:p>
        </w:tc>
        <w:tc>
          <w:tcPr>
            <w:tcW w:w="2551" w:type="dxa"/>
          </w:tcPr>
          <w:p w:rsidR="00415248" w:rsidRPr="007E275F" w:rsidRDefault="00415248" w:rsidP="00F15864">
            <w:pPr>
              <w:spacing w:before="120"/>
              <w:jc w:val="center"/>
              <w:rPr>
                <w:szCs w:val="22"/>
              </w:rPr>
            </w:pPr>
            <w:r w:rsidRPr="007E275F">
              <w:rPr>
                <w:szCs w:val="22"/>
              </w:rPr>
              <w:t>-</w:t>
            </w:r>
          </w:p>
        </w:tc>
      </w:tr>
    </w:tbl>
    <w:p w:rsidR="00E939EC" w:rsidRPr="007E275F" w:rsidRDefault="00415248" w:rsidP="001C4D3A">
      <w:pPr>
        <w:spacing w:before="120"/>
      </w:pPr>
      <w:r w:rsidRPr="007E275F">
        <w:t xml:space="preserve">All times are in the time zone of the country of the </w:t>
      </w:r>
      <w:r w:rsidR="00A33874" w:rsidRPr="007E275F">
        <w:t>c</w:t>
      </w:r>
      <w:r w:rsidRPr="007E275F">
        <w:t xml:space="preserve">ontracting </w:t>
      </w:r>
      <w:r w:rsidR="00A33874" w:rsidRPr="007E275F">
        <w:t>a</w:t>
      </w:r>
      <w:r w:rsidRPr="007E275F">
        <w:t>uthority</w:t>
      </w:r>
      <w:r w:rsidR="009B7BB7" w:rsidRPr="007E275F">
        <w:t>.</w:t>
      </w:r>
    </w:p>
    <w:p w:rsidR="0013435B" w:rsidRPr="007E275F" w:rsidRDefault="00D23749" w:rsidP="00984331">
      <w:r w:rsidRPr="007E275F">
        <w:t xml:space="preserve">This indicative timetable </w:t>
      </w:r>
      <w:r w:rsidR="00E76203" w:rsidRPr="007E275F">
        <w:t xml:space="preserve">refers to provisional dates (except for </w:t>
      </w:r>
      <w:r w:rsidR="00273299" w:rsidRPr="007E275F">
        <w:t xml:space="preserve">dates 2, 3, and 4) </w:t>
      </w:r>
      <w:r w:rsidR="00E76203" w:rsidRPr="007E275F">
        <w:rPr>
          <w:szCs w:val="22"/>
        </w:rPr>
        <w:t xml:space="preserve">and </w:t>
      </w:r>
      <w:r w:rsidRPr="007E275F">
        <w:t xml:space="preserve">may be </w:t>
      </w:r>
      <w:r w:rsidR="00E120C3" w:rsidRPr="007E275F">
        <w:t>updated</w:t>
      </w:r>
      <w:r w:rsidRPr="007E275F">
        <w:t xml:space="preserve"> by the </w:t>
      </w:r>
      <w:r w:rsidR="00A33874" w:rsidRPr="007E275F">
        <w:t>c</w:t>
      </w:r>
      <w:r w:rsidRPr="007E275F">
        <w:t xml:space="preserve">ontracting </w:t>
      </w:r>
      <w:r w:rsidR="00A33874" w:rsidRPr="007E275F">
        <w:t>a</w:t>
      </w:r>
      <w:r w:rsidRPr="007E275F">
        <w:t xml:space="preserve">uthority </w:t>
      </w:r>
      <w:r w:rsidR="00E120C3" w:rsidRPr="007E275F">
        <w:t>during the procedure. In such case</w:t>
      </w:r>
      <w:r w:rsidR="009B7BB7" w:rsidRPr="007E275F">
        <w:t>s</w:t>
      </w:r>
      <w:r w:rsidR="00E120C3" w:rsidRPr="007E275F">
        <w:t>, t</w:t>
      </w:r>
      <w:r w:rsidRPr="007E275F">
        <w:t xml:space="preserve">he updated timetable </w:t>
      </w:r>
      <w:r w:rsidR="009B7BB7" w:rsidRPr="007E275F">
        <w:t xml:space="preserve">will </w:t>
      </w:r>
      <w:r w:rsidRPr="007E275F">
        <w:t xml:space="preserve">be published </w:t>
      </w:r>
      <w:r w:rsidR="0046081F" w:rsidRPr="007E275F">
        <w:t xml:space="preserve">on </w:t>
      </w:r>
      <w:r w:rsidRPr="007E275F">
        <w:t>the web site</w:t>
      </w:r>
      <w:r w:rsidR="00AD1CBB" w:rsidRPr="007E275F">
        <w:t xml:space="preserve"> of DG International Cooperation and Development:</w:t>
      </w:r>
      <w:r w:rsidR="009B7BB7" w:rsidRPr="007E275F">
        <w:tab/>
      </w:r>
      <w:r w:rsidRPr="007E275F">
        <w:t xml:space="preserve"> </w:t>
      </w:r>
      <w:hyperlink r:id="rId18" w:history="1">
        <w:r w:rsidR="00D0109C" w:rsidRPr="007E275F">
          <w:rPr>
            <w:rStyle w:val="Hyperlink"/>
            <w:szCs w:val="22"/>
          </w:rPr>
          <w:t>https://webgate.ec.europa.eu/europeaid/online-services/index.cfm?do=publi.welcome</w:t>
        </w:r>
      </w:hyperlink>
      <w:r w:rsidR="00933FBB" w:rsidRPr="007E275F">
        <w:t>.</w:t>
      </w:r>
    </w:p>
    <w:p w:rsidR="0007408E" w:rsidRPr="007E275F" w:rsidRDefault="0007408E" w:rsidP="00CE4466">
      <w:pPr>
        <w:pStyle w:val="Guidelines2"/>
        <w:numPr>
          <w:ilvl w:val="1"/>
          <w:numId w:val="20"/>
        </w:numPr>
        <w:outlineLvl w:val="1"/>
        <w:rPr>
          <w:rFonts w:ascii="Times New Roman" w:hAnsi="Times New Roman"/>
        </w:rPr>
      </w:pPr>
      <w:bookmarkStart w:id="42" w:name="_Toc40507655"/>
      <w:bookmarkStart w:id="43" w:name="_Toc14793332"/>
      <w:bookmarkStart w:id="44" w:name="_Toc14962157"/>
      <w:r w:rsidRPr="007E275F">
        <w:rPr>
          <w:rFonts w:ascii="Times New Roman" w:hAnsi="Times New Roman"/>
        </w:rPr>
        <w:t xml:space="preserve">Conditions </w:t>
      </w:r>
      <w:r w:rsidR="009B7BB7" w:rsidRPr="007E275F">
        <w:rPr>
          <w:rFonts w:ascii="Times New Roman" w:hAnsi="Times New Roman"/>
        </w:rPr>
        <w:t>for</w:t>
      </w:r>
      <w:r w:rsidRPr="007E275F">
        <w:rPr>
          <w:rFonts w:ascii="Times New Roman" w:hAnsi="Times New Roman"/>
        </w:rPr>
        <w:t xml:space="preserve"> implementation </w:t>
      </w:r>
      <w:r w:rsidR="009B7BB7" w:rsidRPr="007E275F">
        <w:rPr>
          <w:rFonts w:ascii="Times New Roman" w:hAnsi="Times New Roman"/>
        </w:rPr>
        <w:t>after</w:t>
      </w:r>
      <w:r w:rsidRPr="007E275F">
        <w:rPr>
          <w:rFonts w:ascii="Times New Roman" w:hAnsi="Times New Roman"/>
        </w:rPr>
        <w:t xml:space="preserve"> the </w:t>
      </w:r>
      <w:r w:rsidR="00A33874" w:rsidRPr="007E275F">
        <w:rPr>
          <w:rFonts w:ascii="Times New Roman" w:hAnsi="Times New Roman"/>
        </w:rPr>
        <w:t>c</w:t>
      </w:r>
      <w:r w:rsidRPr="007E275F">
        <w:rPr>
          <w:rFonts w:ascii="Times New Roman" w:hAnsi="Times New Roman"/>
        </w:rPr>
        <w:t xml:space="preserve">ontracting </w:t>
      </w:r>
      <w:r w:rsidR="00A33874" w:rsidRPr="007E275F">
        <w:rPr>
          <w:rFonts w:ascii="Times New Roman" w:hAnsi="Times New Roman"/>
        </w:rPr>
        <w:t>a</w:t>
      </w:r>
      <w:r w:rsidRPr="007E275F">
        <w:rPr>
          <w:rFonts w:ascii="Times New Roman" w:hAnsi="Times New Roman"/>
        </w:rPr>
        <w:t>uthority</w:t>
      </w:r>
      <w:r w:rsidR="00A016F9" w:rsidRPr="007E275F">
        <w:rPr>
          <w:rFonts w:ascii="Times New Roman" w:hAnsi="Times New Roman"/>
        </w:rPr>
        <w:t>’</w:t>
      </w:r>
      <w:r w:rsidRPr="007E275F">
        <w:rPr>
          <w:rFonts w:ascii="Times New Roman" w:hAnsi="Times New Roman"/>
        </w:rPr>
        <w:t>s decision to award a grant</w:t>
      </w:r>
      <w:bookmarkEnd w:id="42"/>
      <w:bookmarkEnd w:id="43"/>
      <w:bookmarkEnd w:id="44"/>
    </w:p>
    <w:p w:rsidR="00511FEE" w:rsidRPr="007E275F" w:rsidRDefault="00511FEE" w:rsidP="002D4ACD">
      <w:pPr>
        <w:spacing w:after="120"/>
      </w:pPr>
      <w:r w:rsidRPr="007E275F">
        <w:t xml:space="preserve">Following the decision to award a grant, the </w:t>
      </w:r>
      <w:r w:rsidR="00F65B55" w:rsidRPr="007E275F">
        <w:t>b</w:t>
      </w:r>
      <w:r w:rsidRPr="007E275F">
        <w:t>eneficiary</w:t>
      </w:r>
      <w:r w:rsidR="00FA2479" w:rsidRPr="007E275F">
        <w:t>(ies)</w:t>
      </w:r>
      <w:r w:rsidRPr="007E275F">
        <w:t xml:space="preserve"> will be offered a contract based on the </w:t>
      </w:r>
      <w:r w:rsidR="00F65B55" w:rsidRPr="007E275F">
        <w:t xml:space="preserve">standard </w:t>
      </w:r>
      <w:r w:rsidR="00450369" w:rsidRPr="007E275F">
        <w:t xml:space="preserve">grant </w:t>
      </w:r>
      <w:r w:rsidRPr="007E275F">
        <w:t>contract (</w:t>
      </w:r>
      <w:r w:rsidR="00AA4FE0" w:rsidRPr="007E275F">
        <w:t xml:space="preserve">see </w:t>
      </w:r>
      <w:r w:rsidRPr="007E275F">
        <w:t xml:space="preserve">Annex </w:t>
      </w:r>
      <w:r w:rsidR="007D4E58" w:rsidRPr="007E275F">
        <w:t>G</w:t>
      </w:r>
      <w:r w:rsidR="004A51E9" w:rsidRPr="007E275F">
        <w:t xml:space="preserve"> of these </w:t>
      </w:r>
      <w:r w:rsidR="00FE6B79" w:rsidRPr="007E275F">
        <w:t>g</w:t>
      </w:r>
      <w:r w:rsidR="004A51E9" w:rsidRPr="007E275F">
        <w:t>uidelines</w:t>
      </w:r>
      <w:r w:rsidRPr="007E275F">
        <w:t xml:space="preserve">). </w:t>
      </w:r>
      <w:r w:rsidR="00D078E2" w:rsidRPr="007E275F">
        <w:t xml:space="preserve">By signing the </w:t>
      </w:r>
      <w:r w:rsidR="009B7BB7" w:rsidRPr="007E275F">
        <w:t>a</w:t>
      </w:r>
      <w:r w:rsidR="00D078E2" w:rsidRPr="007E275F">
        <w:t>pplication form (</w:t>
      </w:r>
      <w:r w:rsidR="00273D65" w:rsidRPr="007E275F">
        <w:t xml:space="preserve">see </w:t>
      </w:r>
      <w:r w:rsidR="00D078E2" w:rsidRPr="007E275F">
        <w:t>Annex A</w:t>
      </w:r>
      <w:r w:rsidR="004A51E9" w:rsidRPr="007E275F">
        <w:t xml:space="preserve"> of these </w:t>
      </w:r>
      <w:r w:rsidR="00F65B55" w:rsidRPr="007E275F">
        <w:t>g</w:t>
      </w:r>
      <w:r w:rsidR="004A51E9" w:rsidRPr="007E275F">
        <w:t>uidelines</w:t>
      </w:r>
      <w:r w:rsidR="00D078E2" w:rsidRPr="007E275F">
        <w:t>), the applicant</w:t>
      </w:r>
      <w:r w:rsidR="00FA2479" w:rsidRPr="007E275F">
        <w:t>s</w:t>
      </w:r>
      <w:r w:rsidR="00D078E2" w:rsidRPr="007E275F">
        <w:t xml:space="preserve"> </w:t>
      </w:r>
      <w:r w:rsidR="009B7BB7" w:rsidRPr="007E275F">
        <w:t>agree</w:t>
      </w:r>
      <w:r w:rsidR="00D078E2" w:rsidRPr="007E275F">
        <w:t xml:space="preserve">, </w:t>
      </w:r>
      <w:r w:rsidR="009B7BB7" w:rsidRPr="007E275F">
        <w:t>if</w:t>
      </w:r>
      <w:r w:rsidR="00D078E2" w:rsidRPr="007E275F">
        <w:t xml:space="preserve"> awarded a grant,</w:t>
      </w:r>
      <w:r w:rsidR="009B7BB7" w:rsidRPr="007E275F">
        <w:t xml:space="preserve"> to accept</w:t>
      </w:r>
      <w:r w:rsidR="00D078E2" w:rsidRPr="007E275F">
        <w:t xml:space="preserve"> the </w:t>
      </w:r>
      <w:r w:rsidR="009B7BB7" w:rsidRPr="007E275F">
        <w:t>c</w:t>
      </w:r>
      <w:r w:rsidR="00D078E2" w:rsidRPr="007E275F">
        <w:t xml:space="preserve">ontractual conditions </w:t>
      </w:r>
      <w:r w:rsidR="009B7BB7" w:rsidRPr="007E275F">
        <w:t>of</w:t>
      </w:r>
      <w:r w:rsidR="00D078E2" w:rsidRPr="007E275F">
        <w:t xml:space="preserve"> the </w:t>
      </w:r>
      <w:r w:rsidR="00450369" w:rsidRPr="007E275F">
        <w:t>standard grant contract</w:t>
      </w:r>
      <w:r w:rsidR="00D23C8D" w:rsidRPr="007E275F">
        <w:t>.</w:t>
      </w:r>
      <w:r w:rsidR="0026609F" w:rsidRPr="007E275F">
        <w:t xml:space="preserve"> Where the coordinator is an organisation whose pillars have been positively assessed, it will sign a contribution agreement based on the contribution agreement template</w:t>
      </w:r>
      <w:r w:rsidR="00530E9C" w:rsidRPr="007E275F">
        <w:t xml:space="preserve">. In this case references to provisions of the standard grant contract and its annexes shall not apply. References in these </w:t>
      </w:r>
      <w:r w:rsidR="00F65B55" w:rsidRPr="007E275F">
        <w:t>g</w:t>
      </w:r>
      <w:r w:rsidR="00530E9C" w:rsidRPr="007E275F">
        <w:t xml:space="preserve">uidelines to the </w:t>
      </w:r>
      <w:r w:rsidR="00F65B55" w:rsidRPr="007E275F">
        <w:t>g</w:t>
      </w:r>
      <w:r w:rsidR="00530E9C" w:rsidRPr="007E275F">
        <w:t xml:space="preserve">rant </w:t>
      </w:r>
      <w:r w:rsidR="00F65B55" w:rsidRPr="007E275F">
        <w:t>c</w:t>
      </w:r>
      <w:r w:rsidR="00530E9C" w:rsidRPr="007E275F">
        <w:t>ontract shall be understood as references to the relevant provisions of the</w:t>
      </w:r>
      <w:r w:rsidR="0026609F" w:rsidRPr="007E275F">
        <w:t xml:space="preserve"> contribution agreement</w:t>
      </w:r>
      <w:r w:rsidR="00530E9C" w:rsidRPr="007E275F">
        <w:t>.</w:t>
      </w:r>
    </w:p>
    <w:p w:rsidR="00FD5A29" w:rsidRPr="007E275F" w:rsidRDefault="00FD5A29" w:rsidP="00FD5A29">
      <w:pPr>
        <w:spacing w:before="240"/>
        <w:rPr>
          <w:u w:val="single"/>
        </w:rPr>
      </w:pPr>
      <w:r w:rsidRPr="007E275F">
        <w:rPr>
          <w:u w:val="single"/>
        </w:rPr>
        <w:t>Implementation contracts</w:t>
      </w:r>
    </w:p>
    <w:p w:rsidR="0007408E" w:rsidRPr="007E275F" w:rsidRDefault="0007408E" w:rsidP="00984331">
      <w:r w:rsidRPr="007E275F">
        <w:t xml:space="preserve">Where implementation of the action requires the </w:t>
      </w:r>
      <w:r w:rsidR="00F65B55" w:rsidRPr="007E275F">
        <w:t>b</w:t>
      </w:r>
      <w:r w:rsidRPr="007E275F">
        <w:t>eneficiar</w:t>
      </w:r>
      <w:r w:rsidR="00544E5D" w:rsidRPr="007E275F">
        <w:t>y(ies)</w:t>
      </w:r>
      <w:r w:rsidRPr="007E275F">
        <w:t xml:space="preserve"> </w:t>
      </w:r>
      <w:r w:rsidR="00544E5D" w:rsidRPr="007E275F">
        <w:t>and its affiliated entity(ies) (if any)</w:t>
      </w:r>
      <w:r w:rsidR="008A7A99" w:rsidRPr="007E275F">
        <w:t xml:space="preserve"> </w:t>
      </w:r>
      <w:r w:rsidRPr="007E275F">
        <w:t xml:space="preserve">to award procurement contracts, </w:t>
      </w:r>
      <w:r w:rsidR="00DC1934" w:rsidRPr="007E275F">
        <w:t>those contracts must be awarded in accordance with</w:t>
      </w:r>
      <w:r w:rsidRPr="007E275F">
        <w:t xml:space="preserve"> Annex IV to the </w:t>
      </w:r>
      <w:r w:rsidR="0046081F" w:rsidRPr="007E275F">
        <w:t xml:space="preserve">standard grant </w:t>
      </w:r>
      <w:r w:rsidR="00D23749" w:rsidRPr="007E275F">
        <w:t>contract</w:t>
      </w:r>
      <w:r w:rsidRPr="007E275F">
        <w:t>.</w:t>
      </w:r>
    </w:p>
    <w:p w:rsidR="00FD5A29" w:rsidRPr="007E275F" w:rsidRDefault="00FD5A29" w:rsidP="00FD5A29">
      <w:r w:rsidRPr="007E275F">
        <w:t xml:space="preserve">In this context, a distinction should be made between awarding implementation contracts and subcontracting parts of the action described in the proposal, </w:t>
      </w:r>
      <w:r w:rsidR="00425F69" w:rsidRPr="007E275F">
        <w:t xml:space="preserve">i.e. </w:t>
      </w:r>
      <w:r w:rsidRPr="007E275F">
        <w:t xml:space="preserve">the description of the action annexed to the grant </w:t>
      </w:r>
      <w:r w:rsidR="00A37DE3">
        <w:t>contract</w:t>
      </w:r>
      <w:r w:rsidRPr="007E275F">
        <w:t xml:space="preserve">, </w:t>
      </w:r>
      <w:r w:rsidRPr="007E275F">
        <w:lastRenderedPageBreak/>
        <w:t xml:space="preserve">such subcontracting being subject to additional restrictions (see the general terms and conditions in the model grant </w:t>
      </w:r>
      <w:r w:rsidR="0097226D" w:rsidRPr="007E275F">
        <w:t>contract</w:t>
      </w:r>
      <w:r w:rsidRPr="007E275F">
        <w:t xml:space="preserve">).  </w:t>
      </w:r>
    </w:p>
    <w:p w:rsidR="00FD5A29" w:rsidRPr="007E275F" w:rsidRDefault="00FD5A29" w:rsidP="00FD5A29">
      <w:r w:rsidRPr="007E275F">
        <w:t xml:space="preserve">Awarding implementation contracts: </w:t>
      </w:r>
      <w:r w:rsidR="00425F69" w:rsidRPr="007E275F">
        <w:t>i</w:t>
      </w:r>
      <w:r w:rsidRPr="007E275F">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425F69" w:rsidRPr="007E275F">
        <w:t xml:space="preserve">contract </w:t>
      </w:r>
      <w:r w:rsidRPr="007E275F">
        <w:t xml:space="preserve">. </w:t>
      </w:r>
    </w:p>
    <w:p w:rsidR="00FD5A29" w:rsidRPr="007E275F" w:rsidRDefault="00FD5A29" w:rsidP="00FD5A29">
      <w:r w:rsidRPr="007E275F">
        <w:t xml:space="preserve">Subcontracting: Subcontracting is the implementation, by a third party with which one or more beneficiaries have concluded a procurement contract, of specific tasks forming part of the action as described in </w:t>
      </w:r>
      <w:r w:rsidR="00E73F33" w:rsidRPr="007E275F">
        <w:t>a</w:t>
      </w:r>
      <w:r w:rsidRPr="007E275F">
        <w:t xml:space="preserve">nnex to the </w:t>
      </w:r>
      <w:r w:rsidR="00E73F33" w:rsidRPr="007E275F">
        <w:t xml:space="preserve">grant </w:t>
      </w:r>
      <w:r w:rsidR="00425F69" w:rsidRPr="007E275F">
        <w:t>contrac</w:t>
      </w:r>
      <w:r w:rsidRPr="007E275F">
        <w:t xml:space="preserve">t (see also the general terms and conditions in the model grant </w:t>
      </w:r>
      <w:r w:rsidR="00425F69" w:rsidRPr="007E275F">
        <w:t>contract</w:t>
      </w:r>
      <w:r w:rsidRPr="007E275F">
        <w:t xml:space="preserve">). </w:t>
      </w:r>
    </w:p>
    <w:p w:rsidR="00FD5A29" w:rsidRPr="007E275F" w:rsidRDefault="00FD5A29" w:rsidP="00984331"/>
    <w:p w:rsidR="0007408E" w:rsidRPr="007E275F" w:rsidRDefault="00267E4F" w:rsidP="00CE4466">
      <w:pPr>
        <w:pStyle w:val="Guidelines1"/>
        <w:numPr>
          <w:ilvl w:val="0"/>
          <w:numId w:val="20"/>
        </w:numPr>
        <w:tabs>
          <w:tab w:val="clear" w:pos="1492"/>
          <w:tab w:val="num" w:pos="283"/>
        </w:tabs>
        <w:outlineLvl w:val="0"/>
        <w:rPr>
          <w:rFonts w:ascii="Times New Roman" w:hAnsi="Times New Roman"/>
        </w:rPr>
      </w:pPr>
      <w:bookmarkStart w:id="45" w:name="_Toc40507656"/>
      <w:r w:rsidRPr="007E275F">
        <w:rPr>
          <w:rFonts w:ascii="Times New Roman" w:hAnsi="Times New Roman"/>
        </w:rPr>
        <w:br w:type="page"/>
      </w:r>
      <w:bookmarkStart w:id="46" w:name="_Toc14962158"/>
      <w:r w:rsidR="0007408E" w:rsidRPr="007E275F">
        <w:rPr>
          <w:rFonts w:ascii="Times New Roman" w:hAnsi="Times New Roman"/>
        </w:rPr>
        <w:lastRenderedPageBreak/>
        <w:t>LIST OF annexes</w:t>
      </w:r>
      <w:bookmarkEnd w:id="45"/>
      <w:bookmarkEnd w:id="46"/>
    </w:p>
    <w:p w:rsidR="00112E4F" w:rsidRPr="007E275F" w:rsidRDefault="00112E4F" w:rsidP="00600738">
      <w:pPr>
        <w:rPr>
          <w:b/>
          <w:smallCaps/>
        </w:rPr>
      </w:pPr>
      <w:bookmarkStart w:id="47" w:name="_Toc40507657"/>
      <w:r w:rsidRPr="007E275F">
        <w:rPr>
          <w:b/>
          <w:smallCaps/>
        </w:rPr>
        <w:t>D</w:t>
      </w:r>
      <w:r w:rsidR="00600738" w:rsidRPr="007E275F">
        <w:rPr>
          <w:b/>
          <w:smallCaps/>
        </w:rPr>
        <w:t>ocuments to</w:t>
      </w:r>
      <w:r w:rsidRPr="007E275F">
        <w:rPr>
          <w:b/>
          <w:smallCaps/>
        </w:rPr>
        <w:t xml:space="preserve"> </w:t>
      </w:r>
      <w:r w:rsidR="00E708CB" w:rsidRPr="007E275F">
        <w:rPr>
          <w:b/>
          <w:smallCaps/>
        </w:rPr>
        <w:t>be completed</w:t>
      </w:r>
    </w:p>
    <w:p w:rsidR="0007408E" w:rsidRPr="007E275F" w:rsidRDefault="0007408E" w:rsidP="001C4D3A">
      <w:pPr>
        <w:spacing w:after="80"/>
        <w:ind w:left="1134" w:hanging="1134"/>
      </w:pPr>
      <w:r w:rsidRPr="007E275F">
        <w:t>Annex A:</w:t>
      </w:r>
      <w:r w:rsidR="00600738" w:rsidRPr="007E275F">
        <w:tab/>
      </w:r>
      <w:r w:rsidRPr="007E275F">
        <w:t xml:space="preserve">Grant </w:t>
      </w:r>
      <w:r w:rsidR="00A33874" w:rsidRPr="007E275F">
        <w:t>a</w:t>
      </w:r>
      <w:r w:rsidRPr="007E275F">
        <w:t xml:space="preserve">pplication </w:t>
      </w:r>
      <w:r w:rsidR="00A33874" w:rsidRPr="007E275F">
        <w:t>f</w:t>
      </w:r>
      <w:r w:rsidRPr="007E275F">
        <w:t>orm (Word format)</w:t>
      </w:r>
      <w:bookmarkEnd w:id="47"/>
    </w:p>
    <w:p w:rsidR="008D553A" w:rsidRPr="007E275F" w:rsidRDefault="00600738" w:rsidP="001C4D3A">
      <w:pPr>
        <w:spacing w:after="80"/>
        <w:ind w:left="1134" w:hanging="1134"/>
      </w:pPr>
      <w:bookmarkStart w:id="48" w:name="_Toc40507658"/>
      <w:r w:rsidRPr="007E275F">
        <w:t>Annex B:</w:t>
      </w:r>
      <w:r w:rsidRPr="007E275F">
        <w:tab/>
      </w:r>
      <w:r w:rsidR="0007408E" w:rsidRPr="007E275F">
        <w:t>Budget (Excel format)</w:t>
      </w:r>
      <w:bookmarkEnd w:id="48"/>
    </w:p>
    <w:p w:rsidR="0007408E" w:rsidRPr="007E275F" w:rsidRDefault="0007408E" w:rsidP="001C4D3A">
      <w:pPr>
        <w:spacing w:after="80"/>
        <w:ind w:left="1134" w:hanging="1134"/>
      </w:pPr>
      <w:bookmarkStart w:id="49" w:name="_Toc40507659"/>
      <w:r w:rsidRPr="007E275F">
        <w:t>Annex C:</w:t>
      </w:r>
      <w:r w:rsidR="00600738" w:rsidRPr="007E275F">
        <w:tab/>
      </w:r>
      <w:r w:rsidRPr="007E275F">
        <w:t xml:space="preserve">Logical </w:t>
      </w:r>
      <w:r w:rsidR="00A33874" w:rsidRPr="007E275F">
        <w:t>f</w:t>
      </w:r>
      <w:r w:rsidRPr="007E275F">
        <w:t>ramework (Excel format)</w:t>
      </w:r>
      <w:bookmarkEnd w:id="49"/>
    </w:p>
    <w:p w:rsidR="0079640D" w:rsidRPr="007E275F" w:rsidRDefault="0007408E" w:rsidP="001C4D3A">
      <w:pPr>
        <w:spacing w:after="80"/>
        <w:ind w:left="1134" w:hanging="1134"/>
      </w:pPr>
      <w:bookmarkStart w:id="50" w:name="_Toc40507660"/>
      <w:r w:rsidRPr="007E275F">
        <w:t>Annex D:</w:t>
      </w:r>
      <w:bookmarkEnd w:id="50"/>
      <w:r w:rsidR="00600738" w:rsidRPr="007E275F">
        <w:tab/>
      </w:r>
      <w:r w:rsidR="00DB227A" w:rsidRPr="007E275F">
        <w:t xml:space="preserve">Legal </w:t>
      </w:r>
      <w:r w:rsidR="00A33874" w:rsidRPr="007E275F">
        <w:t>e</w:t>
      </w:r>
      <w:r w:rsidR="00DB227A" w:rsidRPr="007E275F">
        <w:t xml:space="preserve">ntity </w:t>
      </w:r>
      <w:r w:rsidR="00A33874" w:rsidRPr="007E275F">
        <w:t>s</w:t>
      </w:r>
      <w:r w:rsidR="00FA2043" w:rsidRPr="007E275F">
        <w:t>heet</w:t>
      </w:r>
      <w:r w:rsidR="00B54C9C" w:rsidRPr="007E275F">
        <w:rPr>
          <w:rStyle w:val="FootnoteReference"/>
        </w:rPr>
        <w:footnoteReference w:id="20"/>
      </w:r>
      <w:bookmarkStart w:id="51" w:name="_Toc40507661"/>
    </w:p>
    <w:p w:rsidR="00872E67" w:rsidRPr="007E275F" w:rsidRDefault="00872E67" w:rsidP="001C4D3A">
      <w:pPr>
        <w:spacing w:after="80"/>
        <w:ind w:left="1134" w:hanging="1134"/>
      </w:pPr>
      <w:r w:rsidRPr="007E275F">
        <w:t>Annex E:</w:t>
      </w:r>
      <w:r w:rsidR="00600738" w:rsidRPr="007E275F">
        <w:tab/>
      </w:r>
      <w:r w:rsidRPr="007E275F">
        <w:t>Financial identification form</w:t>
      </w:r>
    </w:p>
    <w:p w:rsidR="00C64EA0" w:rsidRPr="007E275F" w:rsidRDefault="00C64EA0" w:rsidP="001C4D3A">
      <w:pPr>
        <w:spacing w:after="80"/>
        <w:ind w:left="1134" w:hanging="1134"/>
      </w:pPr>
      <w:r w:rsidRPr="007E275F">
        <w:t xml:space="preserve">Annex F: </w:t>
      </w:r>
      <w:r w:rsidRPr="007E275F">
        <w:tab/>
      </w:r>
      <w:r w:rsidR="009D0FFA" w:rsidRPr="007E275F">
        <w:t>P</w:t>
      </w:r>
      <w:r w:rsidR="00EA0B2D" w:rsidRPr="007E275F">
        <w:t>ADOR</w:t>
      </w:r>
      <w:r w:rsidR="009D0FFA" w:rsidRPr="007E275F">
        <w:t xml:space="preserve"> registration form </w:t>
      </w:r>
    </w:p>
    <w:p w:rsidR="00112E4F" w:rsidRPr="00761213" w:rsidRDefault="00112E4F" w:rsidP="00600738">
      <w:pPr>
        <w:spacing w:before="240"/>
        <w:rPr>
          <w:b/>
          <w:smallCaps/>
          <w:lang w:val="fr-BE"/>
        </w:rPr>
      </w:pPr>
      <w:r w:rsidRPr="00761213">
        <w:rPr>
          <w:b/>
          <w:smallCaps/>
          <w:lang w:val="fr-BE"/>
        </w:rPr>
        <w:t>DOCUMENTS FOR INFORMATION</w:t>
      </w:r>
      <w:r w:rsidR="0025435C" w:rsidRPr="007E275F">
        <w:rPr>
          <w:rStyle w:val="FootnoteReference"/>
          <w:b/>
          <w:smallCaps/>
        </w:rPr>
        <w:footnoteReference w:id="21"/>
      </w:r>
    </w:p>
    <w:p w:rsidR="00293A81" w:rsidRPr="00761213" w:rsidRDefault="0007408E" w:rsidP="00293A81">
      <w:pPr>
        <w:spacing w:after="120"/>
        <w:ind w:left="1134" w:hanging="1134"/>
        <w:rPr>
          <w:lang w:val="fr-BE"/>
        </w:rPr>
      </w:pPr>
      <w:r w:rsidRPr="00761213">
        <w:rPr>
          <w:lang w:val="fr-BE"/>
        </w:rPr>
        <w:t xml:space="preserve">Annex </w:t>
      </w:r>
      <w:r w:rsidR="00C067EC" w:rsidRPr="00761213">
        <w:rPr>
          <w:lang w:val="fr-BE"/>
        </w:rPr>
        <w:t>G</w:t>
      </w:r>
      <w:r w:rsidR="00600738" w:rsidRPr="00761213">
        <w:rPr>
          <w:lang w:val="fr-BE"/>
        </w:rPr>
        <w:t>:</w:t>
      </w:r>
      <w:r w:rsidR="00600738" w:rsidRPr="00761213">
        <w:rPr>
          <w:lang w:val="fr-BE"/>
        </w:rPr>
        <w:tab/>
      </w:r>
      <w:r w:rsidRPr="00761213">
        <w:rPr>
          <w:lang w:val="fr-BE"/>
        </w:rPr>
        <w:t xml:space="preserve">Standard </w:t>
      </w:r>
      <w:r w:rsidR="00A33874" w:rsidRPr="00761213">
        <w:rPr>
          <w:lang w:val="fr-BE"/>
        </w:rPr>
        <w:t>g</w:t>
      </w:r>
      <w:r w:rsidR="00450369" w:rsidRPr="00761213">
        <w:rPr>
          <w:lang w:val="fr-BE"/>
        </w:rPr>
        <w:t xml:space="preserve">rant </w:t>
      </w:r>
      <w:r w:rsidR="00293A81" w:rsidRPr="00761213">
        <w:rPr>
          <w:lang w:val="fr-BE"/>
        </w:rPr>
        <w:t>contract</w:t>
      </w:r>
    </w:p>
    <w:bookmarkEnd w:id="51"/>
    <w:p w:rsidR="00946471" w:rsidRPr="007E275F" w:rsidRDefault="005677E7" w:rsidP="00A37DE3">
      <w:pPr>
        <w:tabs>
          <w:tab w:val="left" w:pos="567"/>
          <w:tab w:val="left" w:pos="1701"/>
        </w:tabs>
        <w:spacing w:after="0"/>
        <w:ind w:left="1701" w:hanging="1276"/>
      </w:pPr>
      <w:r w:rsidRPr="007E275F">
        <w:t>-</w:t>
      </w:r>
      <w:r w:rsidR="00946471" w:rsidRPr="007E275F">
        <w:tab/>
      </w:r>
      <w:r w:rsidRPr="007E275F">
        <w:t>Annex II:</w:t>
      </w:r>
      <w:r w:rsidR="00946471" w:rsidRPr="007E275F">
        <w:tab/>
      </w:r>
      <w:r w:rsidR="00E45AA6" w:rsidRPr="007E275F">
        <w:t xml:space="preserve"> </w:t>
      </w:r>
      <w:r w:rsidR="00151EDE" w:rsidRPr="007E275F">
        <w:t>g</w:t>
      </w:r>
      <w:r w:rsidRPr="007E275F">
        <w:t xml:space="preserve">eneral conditions </w:t>
      </w:r>
    </w:p>
    <w:p w:rsidR="00946471" w:rsidRPr="007E275F" w:rsidRDefault="005677E7" w:rsidP="00A37DE3">
      <w:pPr>
        <w:tabs>
          <w:tab w:val="left" w:pos="567"/>
          <w:tab w:val="left" w:pos="1701"/>
        </w:tabs>
        <w:spacing w:after="0"/>
        <w:ind w:left="1701" w:hanging="1276"/>
      </w:pPr>
      <w:r w:rsidRPr="007E275F">
        <w:t>-</w:t>
      </w:r>
      <w:r w:rsidR="00946471" w:rsidRPr="007E275F">
        <w:tab/>
      </w:r>
      <w:r w:rsidRPr="007E275F">
        <w:t>Annex IV</w:t>
      </w:r>
      <w:r w:rsidR="004D7B57" w:rsidRPr="007E275F">
        <w:t>:</w:t>
      </w:r>
      <w:r w:rsidR="00946471" w:rsidRPr="007E275F">
        <w:tab/>
      </w:r>
      <w:r w:rsidR="00E45AA6" w:rsidRPr="007E275F">
        <w:t xml:space="preserve"> </w:t>
      </w:r>
      <w:r w:rsidRPr="007E275F">
        <w:t xml:space="preserve">contract award </w:t>
      </w:r>
      <w:r w:rsidR="00333E48" w:rsidRPr="007E275F">
        <w:t>rules</w:t>
      </w:r>
    </w:p>
    <w:p w:rsidR="00946471" w:rsidRPr="007E275F" w:rsidRDefault="005677E7" w:rsidP="00A37DE3">
      <w:pPr>
        <w:tabs>
          <w:tab w:val="left" w:pos="567"/>
          <w:tab w:val="left" w:pos="1701"/>
        </w:tabs>
        <w:spacing w:after="0"/>
        <w:ind w:left="1701" w:hanging="1276"/>
      </w:pPr>
      <w:r w:rsidRPr="007E275F">
        <w:t>-</w:t>
      </w:r>
      <w:r w:rsidR="00946471" w:rsidRPr="007E275F">
        <w:tab/>
      </w:r>
      <w:r w:rsidRPr="007E275F">
        <w:t>A</w:t>
      </w:r>
      <w:r w:rsidR="00600738" w:rsidRPr="007E275F">
        <w:t>nnex</w:t>
      </w:r>
      <w:r w:rsidRPr="007E275F">
        <w:t xml:space="preserve"> V</w:t>
      </w:r>
      <w:r w:rsidR="004D7B57" w:rsidRPr="007E275F">
        <w:t>:</w:t>
      </w:r>
      <w:r w:rsidR="00946471" w:rsidRPr="007E275F">
        <w:tab/>
      </w:r>
      <w:r w:rsidR="00E45AA6" w:rsidRPr="007E275F">
        <w:t xml:space="preserve"> </w:t>
      </w:r>
      <w:r w:rsidRPr="007E275F">
        <w:t>standard request for payment</w:t>
      </w:r>
    </w:p>
    <w:p w:rsidR="00946471" w:rsidRPr="007E275F" w:rsidRDefault="005677E7" w:rsidP="00A37DE3">
      <w:pPr>
        <w:tabs>
          <w:tab w:val="left" w:pos="567"/>
          <w:tab w:val="left" w:pos="1701"/>
        </w:tabs>
        <w:spacing w:after="0"/>
        <w:ind w:left="1701" w:hanging="1276"/>
      </w:pPr>
      <w:r w:rsidRPr="007E275F">
        <w:t>-</w:t>
      </w:r>
      <w:r w:rsidR="00946471" w:rsidRPr="007E275F">
        <w:tab/>
      </w:r>
      <w:r w:rsidR="009D141D" w:rsidRPr="007E275F">
        <w:t>A</w:t>
      </w:r>
      <w:r w:rsidRPr="007E275F">
        <w:t>nnex VI</w:t>
      </w:r>
      <w:r w:rsidR="004D7B57" w:rsidRPr="007E275F">
        <w:t>:</w:t>
      </w:r>
      <w:r w:rsidR="00946471" w:rsidRPr="007E275F">
        <w:tab/>
      </w:r>
      <w:r w:rsidR="00E45AA6" w:rsidRPr="007E275F">
        <w:t xml:space="preserve"> </w:t>
      </w:r>
      <w:r w:rsidRPr="007E275F">
        <w:t>model narrative and financial report</w:t>
      </w:r>
    </w:p>
    <w:p w:rsidR="00946471" w:rsidRPr="007E275F" w:rsidRDefault="00600738" w:rsidP="00A37DE3">
      <w:pPr>
        <w:tabs>
          <w:tab w:val="left" w:pos="567"/>
          <w:tab w:val="left" w:pos="1701"/>
          <w:tab w:val="left" w:pos="1843"/>
        </w:tabs>
        <w:spacing w:after="0"/>
        <w:ind w:left="1701" w:hanging="1276"/>
      </w:pPr>
      <w:r w:rsidRPr="007E275F">
        <w:t>-</w:t>
      </w:r>
      <w:r w:rsidR="00933FBB" w:rsidRPr="007E275F">
        <w:t xml:space="preserve"> </w:t>
      </w:r>
      <w:r w:rsidRPr="007E275F">
        <w:t>A</w:t>
      </w:r>
      <w:r w:rsidR="005677E7" w:rsidRPr="007E275F">
        <w:t xml:space="preserve">nnex </w:t>
      </w:r>
      <w:r w:rsidRPr="007E275F">
        <w:t>VII</w:t>
      </w:r>
      <w:r w:rsidR="005677E7" w:rsidRPr="007E275F">
        <w:t>:</w:t>
      </w:r>
      <w:r w:rsidR="00946471" w:rsidRPr="007E275F">
        <w:tab/>
      </w:r>
      <w:r w:rsidR="00E45AA6" w:rsidRPr="007E275F">
        <w:t xml:space="preserve"> </w:t>
      </w:r>
      <w:r w:rsidR="005677E7" w:rsidRPr="007E275F">
        <w:t xml:space="preserve">model report of factual findings and terms of reference for an expenditure verification of an </w:t>
      </w:r>
      <w:r w:rsidR="00D23749" w:rsidRPr="007E275F">
        <w:t xml:space="preserve">EU </w:t>
      </w:r>
      <w:r w:rsidR="005677E7" w:rsidRPr="007E275F">
        <w:t>financed grant contract for external action</w:t>
      </w:r>
    </w:p>
    <w:p w:rsidR="005677E7" w:rsidRPr="007E275F" w:rsidRDefault="005677E7" w:rsidP="00A37DE3">
      <w:pPr>
        <w:tabs>
          <w:tab w:val="left" w:pos="567"/>
          <w:tab w:val="left" w:pos="1701"/>
        </w:tabs>
        <w:spacing w:after="0"/>
        <w:ind w:left="1701" w:hanging="1276"/>
      </w:pPr>
      <w:r w:rsidRPr="007E275F">
        <w:t>-</w:t>
      </w:r>
      <w:r w:rsidR="00933FBB" w:rsidRPr="007E275F">
        <w:t xml:space="preserve"> </w:t>
      </w:r>
      <w:r w:rsidR="00600738" w:rsidRPr="007E275F">
        <w:t>A</w:t>
      </w:r>
      <w:r w:rsidR="00946471" w:rsidRPr="007E275F">
        <w:t>nnex</w:t>
      </w:r>
      <w:r w:rsidRPr="007E275F">
        <w:t xml:space="preserve"> </w:t>
      </w:r>
      <w:r w:rsidR="00600738" w:rsidRPr="007E275F">
        <w:t>VIII</w:t>
      </w:r>
      <w:r w:rsidRPr="007E275F">
        <w:t>:</w:t>
      </w:r>
      <w:r w:rsidR="00946471" w:rsidRPr="007E275F">
        <w:tab/>
      </w:r>
      <w:r w:rsidR="00E45AA6" w:rsidRPr="007E275F">
        <w:t xml:space="preserve"> </w:t>
      </w:r>
      <w:r w:rsidR="00946471" w:rsidRPr="007E275F">
        <w:t>model financial guarantee</w:t>
      </w:r>
    </w:p>
    <w:p w:rsidR="00933FBB" w:rsidRPr="007E275F" w:rsidRDefault="00933FBB" w:rsidP="00A37DE3">
      <w:pPr>
        <w:tabs>
          <w:tab w:val="left" w:pos="567"/>
          <w:tab w:val="left" w:pos="1701"/>
        </w:tabs>
        <w:spacing w:after="0"/>
        <w:ind w:left="1701" w:hanging="1276"/>
      </w:pPr>
      <w:r w:rsidRPr="007E275F">
        <w:t xml:space="preserve">- Annex IX: </w:t>
      </w:r>
      <w:r w:rsidRPr="007E275F">
        <w:tab/>
      </w:r>
      <w:r w:rsidR="00E45AA6" w:rsidRPr="007E275F">
        <w:t xml:space="preserve"> </w:t>
      </w:r>
      <w:r w:rsidRPr="007E275F">
        <w:t>standard template for transfer of ownership of assets</w:t>
      </w:r>
    </w:p>
    <w:p w:rsidR="0048369D" w:rsidRPr="007E275F" w:rsidRDefault="0048369D" w:rsidP="001C4D3A">
      <w:pPr>
        <w:tabs>
          <w:tab w:val="left" w:pos="567"/>
          <w:tab w:val="left" w:pos="1701"/>
        </w:tabs>
        <w:spacing w:after="0"/>
      </w:pPr>
    </w:p>
    <w:p w:rsidR="009D0FFA" w:rsidRPr="007E275F" w:rsidRDefault="00112E4F" w:rsidP="001C4D3A">
      <w:pPr>
        <w:tabs>
          <w:tab w:val="left" w:pos="1134"/>
        </w:tabs>
        <w:spacing w:after="120"/>
        <w:ind w:left="1134" w:hanging="1134"/>
        <w:jc w:val="left"/>
        <w:rPr>
          <w:szCs w:val="22"/>
        </w:rPr>
      </w:pPr>
      <w:r w:rsidRPr="007E275F">
        <w:rPr>
          <w:szCs w:val="22"/>
        </w:rPr>
        <w:t>A</w:t>
      </w:r>
      <w:r w:rsidR="00600738" w:rsidRPr="007E275F">
        <w:rPr>
          <w:szCs w:val="22"/>
        </w:rPr>
        <w:t>nnex H:</w:t>
      </w:r>
      <w:r w:rsidR="00600738" w:rsidRPr="007E275F">
        <w:rPr>
          <w:szCs w:val="22"/>
        </w:rPr>
        <w:tab/>
      </w:r>
      <w:r w:rsidR="009D0FFA" w:rsidRPr="007E275F">
        <w:rPr>
          <w:szCs w:val="22"/>
        </w:rPr>
        <w:t>Declaration on Honour</w:t>
      </w:r>
    </w:p>
    <w:p w:rsidR="009D0FFA" w:rsidRPr="007E275F" w:rsidRDefault="009D0FFA" w:rsidP="009D0FFA">
      <w:pPr>
        <w:tabs>
          <w:tab w:val="left" w:pos="1134"/>
        </w:tabs>
        <w:spacing w:after="120"/>
        <w:ind w:left="1134" w:hanging="1134"/>
        <w:jc w:val="left"/>
        <w:rPr>
          <w:szCs w:val="22"/>
        </w:rPr>
      </w:pPr>
      <w:r w:rsidRPr="007E275F">
        <w:rPr>
          <w:szCs w:val="22"/>
        </w:rPr>
        <w:t xml:space="preserve">Annex I:       Daily allowance rates (per diem), available at the following address: </w:t>
      </w:r>
      <w:hyperlink r:id="rId19" w:history="1">
        <w:r w:rsidRPr="007E275F">
          <w:rPr>
            <w:rStyle w:val="Hyperlink"/>
            <w:szCs w:val="22"/>
          </w:rPr>
          <w:t>http://ec.europa.eu/europeaid/funding/about-procurement-contracts/procedures-and-practical-guide-prag/diems_en</w:t>
        </w:r>
      </w:hyperlink>
      <w:r w:rsidRPr="007E275F">
        <w:rPr>
          <w:szCs w:val="22"/>
        </w:rPr>
        <w:t xml:space="preserve"> </w:t>
      </w:r>
    </w:p>
    <w:p w:rsidR="00151EDE" w:rsidRPr="007E275F" w:rsidRDefault="00151EDE" w:rsidP="001C4D3A">
      <w:pPr>
        <w:tabs>
          <w:tab w:val="left" w:pos="1134"/>
        </w:tabs>
        <w:spacing w:after="120"/>
        <w:ind w:left="1134" w:hanging="1134"/>
        <w:jc w:val="left"/>
        <w:rPr>
          <w:szCs w:val="22"/>
        </w:rPr>
      </w:pPr>
      <w:bookmarkStart w:id="52" w:name="_Toc216513983"/>
      <w:r w:rsidRPr="007E275F">
        <w:rPr>
          <w:szCs w:val="22"/>
        </w:rPr>
        <w:t>Annex J:</w:t>
      </w:r>
      <w:r w:rsidRPr="007E275F">
        <w:rPr>
          <w:szCs w:val="22"/>
        </w:rPr>
        <w:tab/>
        <w:t xml:space="preserve">Information on the tax regime applicable to grant </w:t>
      </w:r>
      <w:r w:rsidR="00933FBB" w:rsidRPr="007E275F">
        <w:rPr>
          <w:szCs w:val="22"/>
        </w:rPr>
        <w:t>contracts signed under the call</w:t>
      </w:r>
    </w:p>
    <w:p w:rsidR="00A37DE3" w:rsidRDefault="00600738" w:rsidP="00A37DE3">
      <w:pPr>
        <w:tabs>
          <w:tab w:val="left" w:pos="1134"/>
        </w:tabs>
        <w:spacing w:after="0"/>
        <w:ind w:left="1134" w:hanging="1134"/>
        <w:jc w:val="left"/>
        <w:rPr>
          <w:szCs w:val="22"/>
        </w:rPr>
      </w:pPr>
      <w:r w:rsidRPr="007E275F">
        <w:rPr>
          <w:szCs w:val="22"/>
        </w:rPr>
        <w:t xml:space="preserve">Annex </w:t>
      </w:r>
      <w:r w:rsidR="00151EDE" w:rsidRPr="007E275F">
        <w:rPr>
          <w:szCs w:val="22"/>
        </w:rPr>
        <w:t>K</w:t>
      </w:r>
      <w:r w:rsidRPr="007E275F">
        <w:rPr>
          <w:szCs w:val="22"/>
        </w:rPr>
        <w:t>:</w:t>
      </w:r>
      <w:r w:rsidRPr="007E275F">
        <w:rPr>
          <w:szCs w:val="22"/>
        </w:rPr>
        <w:tab/>
      </w:r>
      <w:r w:rsidR="00211B8D" w:rsidRPr="007E275F">
        <w:rPr>
          <w:szCs w:val="22"/>
        </w:rPr>
        <w:t>G</w:t>
      </w:r>
      <w:r w:rsidRPr="007E275F">
        <w:rPr>
          <w:szCs w:val="22"/>
        </w:rPr>
        <w:t>uidelines for assessing</w:t>
      </w:r>
      <w:r w:rsidR="00211B8D" w:rsidRPr="007E275F">
        <w:rPr>
          <w:szCs w:val="22"/>
        </w:rPr>
        <w:t xml:space="preserve"> </w:t>
      </w:r>
      <w:r w:rsidR="00A33874" w:rsidRPr="007E275F">
        <w:rPr>
          <w:szCs w:val="22"/>
        </w:rPr>
        <w:t>s</w:t>
      </w:r>
      <w:r w:rsidRPr="007E275F">
        <w:rPr>
          <w:szCs w:val="22"/>
        </w:rPr>
        <w:t>implified cost options</w:t>
      </w:r>
    </w:p>
    <w:p w:rsidR="00A37DE3" w:rsidRDefault="00A37DE3" w:rsidP="00A37DE3">
      <w:pPr>
        <w:tabs>
          <w:tab w:val="left" w:pos="1134"/>
        </w:tabs>
        <w:spacing w:after="0"/>
        <w:ind w:left="1134" w:hanging="1134"/>
        <w:jc w:val="left"/>
        <w:rPr>
          <w:szCs w:val="22"/>
        </w:rPr>
      </w:pPr>
    </w:p>
    <w:p w:rsidR="00933FBB" w:rsidRPr="007E275F" w:rsidRDefault="00933FBB" w:rsidP="00A37DE3">
      <w:pPr>
        <w:tabs>
          <w:tab w:val="left" w:pos="1134"/>
        </w:tabs>
        <w:spacing w:after="0"/>
        <w:ind w:left="1134" w:hanging="1134"/>
        <w:jc w:val="left"/>
        <w:rPr>
          <w:szCs w:val="22"/>
        </w:rPr>
      </w:pPr>
      <w:r w:rsidRPr="007E275F">
        <w:rPr>
          <w:szCs w:val="22"/>
        </w:rPr>
        <w:t>Annex L:</w:t>
      </w:r>
      <w:r w:rsidRPr="007E275F">
        <w:rPr>
          <w:szCs w:val="22"/>
        </w:rPr>
        <w:tab/>
        <w:t>List of eligible countries</w:t>
      </w:r>
    </w:p>
    <w:p w:rsidR="00933FBB" w:rsidRPr="007E275F" w:rsidRDefault="00933FBB" w:rsidP="001C4D3A">
      <w:pPr>
        <w:tabs>
          <w:tab w:val="left" w:pos="1134"/>
        </w:tabs>
        <w:spacing w:after="0"/>
        <w:ind w:left="1134" w:hanging="1134"/>
        <w:jc w:val="left"/>
        <w:rPr>
          <w:szCs w:val="22"/>
        </w:rPr>
      </w:pPr>
    </w:p>
    <w:p w:rsidR="00933FBB" w:rsidRPr="007E275F" w:rsidRDefault="00933FBB" w:rsidP="001C4D3A">
      <w:pPr>
        <w:tabs>
          <w:tab w:val="left" w:pos="1134"/>
        </w:tabs>
        <w:spacing w:after="0"/>
        <w:ind w:left="1134" w:hanging="1134"/>
        <w:jc w:val="left"/>
        <w:rPr>
          <w:szCs w:val="22"/>
        </w:rPr>
      </w:pPr>
      <w:r w:rsidRPr="007E275F">
        <w:rPr>
          <w:szCs w:val="22"/>
        </w:rPr>
        <w:t xml:space="preserve">Annex M: </w:t>
      </w:r>
      <w:r w:rsidRPr="007E275F">
        <w:rPr>
          <w:szCs w:val="22"/>
        </w:rPr>
        <w:tab/>
        <w:t xml:space="preserve">Financial support to third parties – </w:t>
      </w:r>
      <w:r w:rsidR="00273D65" w:rsidRPr="007E275F">
        <w:rPr>
          <w:szCs w:val="22"/>
        </w:rPr>
        <w:t>conditions</w:t>
      </w:r>
      <w:r w:rsidRPr="007E275F">
        <w:rPr>
          <w:szCs w:val="22"/>
        </w:rPr>
        <w:t xml:space="preserve"> </w:t>
      </w:r>
    </w:p>
    <w:p w:rsidR="00371EA3" w:rsidRPr="007E275F" w:rsidRDefault="00371EA3" w:rsidP="001C4D3A">
      <w:pPr>
        <w:tabs>
          <w:tab w:val="left" w:pos="1134"/>
        </w:tabs>
        <w:spacing w:after="0"/>
        <w:ind w:left="1134" w:hanging="1134"/>
        <w:jc w:val="left"/>
        <w:rPr>
          <w:szCs w:val="22"/>
        </w:rPr>
      </w:pPr>
    </w:p>
    <w:p w:rsidR="00371EA3" w:rsidRPr="007E275F" w:rsidRDefault="00371EA3" w:rsidP="001C4D3A">
      <w:pPr>
        <w:tabs>
          <w:tab w:val="left" w:pos="1134"/>
        </w:tabs>
        <w:spacing w:after="0"/>
        <w:ind w:left="1134" w:hanging="1134"/>
        <w:jc w:val="left"/>
        <w:rPr>
          <w:szCs w:val="22"/>
        </w:rPr>
      </w:pPr>
      <w:r w:rsidRPr="007E275F">
        <w:rPr>
          <w:szCs w:val="22"/>
        </w:rPr>
        <w:t xml:space="preserve">Annex N: </w:t>
      </w:r>
      <w:r w:rsidRPr="007E275F">
        <w:rPr>
          <w:szCs w:val="22"/>
        </w:rPr>
        <w:tab/>
        <w:t xml:space="preserve">Derogations international organisations </w:t>
      </w:r>
    </w:p>
    <w:p w:rsidR="00933FBB" w:rsidRPr="007E275F" w:rsidRDefault="00933FBB" w:rsidP="00933FBB">
      <w:pPr>
        <w:tabs>
          <w:tab w:val="left" w:pos="1134"/>
        </w:tabs>
        <w:spacing w:after="0"/>
        <w:ind w:left="1134" w:hanging="1134"/>
        <w:rPr>
          <w:color w:val="FF0000"/>
          <w:szCs w:val="22"/>
        </w:rPr>
      </w:pPr>
    </w:p>
    <w:p w:rsidR="006F4ACD" w:rsidRPr="007E275F" w:rsidRDefault="006F4ACD" w:rsidP="002D4ACD">
      <w:pPr>
        <w:spacing w:before="240"/>
        <w:jc w:val="left"/>
        <w:rPr>
          <w:b/>
          <w:szCs w:val="22"/>
        </w:rPr>
      </w:pPr>
      <w:bookmarkStart w:id="53" w:name="_Toc216513984"/>
      <w:bookmarkEnd w:id="52"/>
      <w:r w:rsidRPr="007E275F">
        <w:rPr>
          <w:b/>
          <w:szCs w:val="22"/>
        </w:rPr>
        <w:t>Useful links:</w:t>
      </w:r>
    </w:p>
    <w:p w:rsidR="00345514" w:rsidRPr="007E275F" w:rsidRDefault="00345514" w:rsidP="001C4D3A">
      <w:pPr>
        <w:spacing w:after="0"/>
        <w:jc w:val="left"/>
        <w:rPr>
          <w:b/>
          <w:szCs w:val="22"/>
        </w:rPr>
      </w:pPr>
      <w:r w:rsidRPr="007E275F">
        <w:rPr>
          <w:b/>
          <w:szCs w:val="22"/>
        </w:rPr>
        <w:t>Project Cycle Management Guidelines</w:t>
      </w:r>
      <w:bookmarkEnd w:id="53"/>
      <w:r w:rsidRPr="007E275F">
        <w:rPr>
          <w:b/>
          <w:szCs w:val="22"/>
        </w:rPr>
        <w:t xml:space="preserve"> </w:t>
      </w:r>
    </w:p>
    <w:p w:rsidR="00176C61" w:rsidRPr="007E275F" w:rsidRDefault="009C7178" w:rsidP="001C4D3A">
      <w:pPr>
        <w:spacing w:after="120"/>
        <w:jc w:val="left"/>
        <w:rPr>
          <w:rStyle w:val="Hyperlink"/>
          <w:szCs w:val="22"/>
        </w:rPr>
      </w:pPr>
      <w:hyperlink r:id="rId20" w:history="1">
        <w:r w:rsidRPr="007E275F">
          <w:rPr>
            <w:rStyle w:val="Hyperlink"/>
            <w:szCs w:val="22"/>
          </w:rPr>
          <w:t>http://ec.europa.eu/europeaid/aid-delivery-methods-project-cycle-management-guidelines-vol-1_en</w:t>
        </w:r>
      </w:hyperlink>
    </w:p>
    <w:p w:rsidR="00034524" w:rsidRPr="007E275F" w:rsidRDefault="00BB518F" w:rsidP="001C4D3A">
      <w:pPr>
        <w:spacing w:before="120" w:after="120"/>
        <w:jc w:val="left"/>
        <w:rPr>
          <w:b/>
          <w:szCs w:val="22"/>
        </w:rPr>
      </w:pPr>
      <w:r w:rsidRPr="007E275F">
        <w:rPr>
          <w:b/>
          <w:szCs w:val="22"/>
        </w:rPr>
        <w:t>The implementation of grant contracts</w:t>
      </w:r>
    </w:p>
    <w:p w:rsidR="00BB518F" w:rsidRPr="007E275F" w:rsidRDefault="00BB518F" w:rsidP="001C4D3A">
      <w:pPr>
        <w:spacing w:after="0"/>
        <w:jc w:val="left"/>
        <w:rPr>
          <w:b/>
          <w:szCs w:val="22"/>
        </w:rPr>
      </w:pPr>
      <w:r w:rsidRPr="007E275F">
        <w:rPr>
          <w:b/>
          <w:szCs w:val="22"/>
        </w:rPr>
        <w:t>A Users' Guide</w:t>
      </w:r>
    </w:p>
    <w:p w:rsidR="002573AC" w:rsidRPr="007E275F" w:rsidRDefault="00034524" w:rsidP="001C4D3A">
      <w:pPr>
        <w:spacing w:after="120"/>
        <w:jc w:val="left"/>
        <w:rPr>
          <w:b/>
          <w:szCs w:val="22"/>
        </w:rPr>
      </w:pPr>
      <w:hyperlink r:id="rId21" w:history="1">
        <w:r w:rsidRPr="007E275F">
          <w:rPr>
            <w:rStyle w:val="Hyperlink"/>
            <w:szCs w:val="22"/>
          </w:rPr>
          <w:t>http://ec.europa.eu/europeaid/companion/document.do?nodeNumber=19&amp;locale=en</w:t>
        </w:r>
      </w:hyperlink>
    </w:p>
    <w:p w:rsidR="00273D65" w:rsidRPr="007E275F" w:rsidRDefault="00273D65" w:rsidP="001C4D3A">
      <w:pPr>
        <w:spacing w:before="120" w:after="0"/>
        <w:jc w:val="left"/>
        <w:rPr>
          <w:b/>
          <w:szCs w:val="22"/>
        </w:rPr>
      </w:pPr>
    </w:p>
    <w:p w:rsidR="00273D65" w:rsidRPr="007E275F" w:rsidRDefault="00273D65" w:rsidP="001C4D3A">
      <w:pPr>
        <w:spacing w:before="120" w:after="0"/>
        <w:jc w:val="left"/>
        <w:rPr>
          <w:b/>
          <w:szCs w:val="22"/>
        </w:rPr>
      </w:pPr>
    </w:p>
    <w:p w:rsidR="001E10DA" w:rsidRPr="007E275F" w:rsidRDefault="001E10DA" w:rsidP="001C4D3A">
      <w:pPr>
        <w:spacing w:before="120" w:after="0"/>
        <w:jc w:val="left"/>
        <w:rPr>
          <w:b/>
          <w:szCs w:val="22"/>
        </w:rPr>
      </w:pPr>
      <w:r w:rsidRPr="007E275F">
        <w:rPr>
          <w:b/>
          <w:szCs w:val="22"/>
        </w:rPr>
        <w:lastRenderedPageBreak/>
        <w:t>Financial Toolkit</w:t>
      </w:r>
      <w:r w:rsidR="0061182F" w:rsidRPr="007E275F">
        <w:rPr>
          <w:b/>
          <w:szCs w:val="22"/>
        </w:rPr>
        <w:tab/>
      </w:r>
    </w:p>
    <w:p w:rsidR="00197634" w:rsidRPr="007E275F" w:rsidRDefault="00034524" w:rsidP="001C4D3A">
      <w:pPr>
        <w:spacing w:after="120"/>
        <w:rPr>
          <w:szCs w:val="22"/>
        </w:rPr>
      </w:pPr>
      <w:hyperlink r:id="rId22" w:history="1">
        <w:r w:rsidRPr="007E275F">
          <w:rPr>
            <w:rStyle w:val="Hyperlink"/>
            <w:szCs w:val="22"/>
          </w:rPr>
          <w:t>http://ec.europa.eu/europeaid/funding/procedures-beneficiary-countries-and-partners/financial-management-toolkit_en</w:t>
        </w:r>
      </w:hyperlink>
      <w:r w:rsidRPr="007E275F">
        <w:rPr>
          <w:szCs w:val="22"/>
        </w:rPr>
        <w:t xml:space="preserve"> </w:t>
      </w:r>
    </w:p>
    <w:p w:rsidR="001C4D3A" w:rsidRPr="007E275F" w:rsidRDefault="00197634" w:rsidP="001C4D3A">
      <w:pPr>
        <w:spacing w:after="0"/>
        <w:rPr>
          <w:iCs/>
          <w:color w:val="000000"/>
        </w:rPr>
      </w:pPr>
      <w:r w:rsidRPr="007E275F">
        <w:rPr>
          <w:iCs/>
          <w:color w:val="000000"/>
        </w:rPr>
        <w:t xml:space="preserve">Please note: The toolkit is not part of the </w:t>
      </w:r>
      <w:r w:rsidR="0025435C" w:rsidRPr="007E275F">
        <w:rPr>
          <w:iCs/>
          <w:color w:val="000000"/>
        </w:rPr>
        <w:t>g</w:t>
      </w:r>
      <w:r w:rsidRPr="007E275F">
        <w:rPr>
          <w:iCs/>
          <w:color w:val="000000"/>
        </w:rPr>
        <w:t xml:space="preserve">rant </w:t>
      </w:r>
      <w:r w:rsidR="0025435C" w:rsidRPr="007E275F">
        <w:rPr>
          <w:iCs/>
          <w:color w:val="000000"/>
        </w:rPr>
        <w:t>c</w:t>
      </w:r>
      <w:r w:rsidRPr="007E275F">
        <w:rPr>
          <w:iCs/>
          <w:color w:val="000000"/>
        </w:rPr>
        <w:t>ontract and has no legal value. It merely provides general guidance and may in some d</w:t>
      </w:r>
      <w:r w:rsidR="0025435C" w:rsidRPr="007E275F">
        <w:rPr>
          <w:iCs/>
          <w:color w:val="000000"/>
        </w:rPr>
        <w:t>etails differ from the signed g</w:t>
      </w:r>
      <w:r w:rsidRPr="007E275F">
        <w:rPr>
          <w:iCs/>
          <w:color w:val="000000"/>
        </w:rPr>
        <w:t xml:space="preserve">rant </w:t>
      </w:r>
      <w:r w:rsidR="0025435C" w:rsidRPr="007E275F">
        <w:rPr>
          <w:iCs/>
          <w:color w:val="000000"/>
        </w:rPr>
        <w:t>c</w:t>
      </w:r>
      <w:r w:rsidRPr="007E275F">
        <w:rPr>
          <w:iCs/>
          <w:color w:val="000000"/>
        </w:rPr>
        <w:t xml:space="preserve">ontract. In order to ensure compliance with their contractual obligations </w:t>
      </w:r>
      <w:r w:rsidR="0025435C" w:rsidRPr="007E275F">
        <w:rPr>
          <w:iCs/>
          <w:color w:val="000000"/>
        </w:rPr>
        <w:t>b</w:t>
      </w:r>
      <w:r w:rsidRPr="007E275F">
        <w:rPr>
          <w:iCs/>
          <w:color w:val="000000"/>
        </w:rPr>
        <w:t>eneficiaries should not exclusively rely on the toolkit but always consult their</w:t>
      </w:r>
      <w:r w:rsidR="001C4D3A" w:rsidRPr="007E275F">
        <w:rPr>
          <w:iCs/>
          <w:color w:val="000000"/>
        </w:rPr>
        <w:t xml:space="preserve"> individual contract documents.</w:t>
      </w:r>
    </w:p>
    <w:p w:rsidR="00273D65" w:rsidRPr="007E275F" w:rsidRDefault="00273D65" w:rsidP="001C4D3A">
      <w:pPr>
        <w:spacing w:after="0"/>
        <w:rPr>
          <w:iCs/>
          <w:color w:val="000000"/>
        </w:rPr>
      </w:pPr>
    </w:p>
    <w:p w:rsidR="002573AC" w:rsidRPr="007E275F" w:rsidRDefault="005D7AF3" w:rsidP="001C4D3A">
      <w:pPr>
        <w:spacing w:after="0"/>
        <w:jc w:val="center"/>
        <w:rPr>
          <w:b/>
          <w:szCs w:val="22"/>
          <w:highlight w:val="magenta"/>
        </w:rPr>
      </w:pPr>
      <w:r w:rsidRPr="007E275F">
        <w:rPr>
          <w:color w:val="000000"/>
          <w:szCs w:val="22"/>
        </w:rPr>
        <w:t>* * *</w:t>
      </w:r>
    </w:p>
    <w:sectPr w:rsidR="002573AC" w:rsidRPr="007E275F"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010" w:rsidRDefault="00016010">
      <w:r>
        <w:separator/>
      </w:r>
    </w:p>
    <w:p w:rsidR="00016010" w:rsidRDefault="00016010"/>
  </w:endnote>
  <w:endnote w:type="continuationSeparator" w:id="0">
    <w:p w:rsidR="00016010" w:rsidRDefault="00016010">
      <w:r>
        <w:continuationSeparator/>
      </w:r>
    </w:p>
    <w:p w:rsidR="00016010" w:rsidRDefault="00016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E8" w:rsidRPr="00A016F9" w:rsidRDefault="008731E8" w:rsidP="00BF158E">
    <w:pPr>
      <w:pStyle w:val="Footer"/>
      <w:tabs>
        <w:tab w:val="right" w:pos="9639"/>
      </w:tabs>
      <w:spacing w:before="120" w:after="0"/>
      <w:rPr>
        <w:rFonts w:ascii="Times New Roman" w:hAnsi="Times New Roman"/>
        <w:sz w:val="18"/>
        <w:szCs w:val="18"/>
      </w:rPr>
    </w:pPr>
    <w:r>
      <w:rPr>
        <w:rFonts w:ascii="Times New Roman" w:hAnsi="Times New Roman"/>
        <w:b/>
        <w:sz w:val="20"/>
      </w:rPr>
      <w:t>July 2019</w:t>
    </w:r>
    <w:r w:rsidR="005709E8" w:rsidRPr="00A016F9">
      <w:rPr>
        <w:rFonts w:ascii="Times New Roman" w:hAnsi="Times New Roman"/>
        <w:sz w:val="18"/>
        <w:szCs w:val="18"/>
      </w:rPr>
      <w:tab/>
      <w:t xml:space="preserve">Page </w:t>
    </w:r>
    <w:r w:rsidR="005709E8">
      <w:rPr>
        <w:rFonts w:ascii="Times New Roman" w:hAnsi="Times New Roman"/>
        <w:sz w:val="18"/>
        <w:szCs w:val="18"/>
      </w:rPr>
      <w:fldChar w:fldCharType="begin"/>
    </w:r>
    <w:r w:rsidR="005709E8">
      <w:rPr>
        <w:rFonts w:ascii="Times New Roman" w:hAnsi="Times New Roman"/>
        <w:sz w:val="18"/>
        <w:szCs w:val="18"/>
      </w:rPr>
      <w:instrText xml:space="preserve"> PAGE   \* MERGEFORMAT </w:instrText>
    </w:r>
    <w:r w:rsidR="005709E8">
      <w:rPr>
        <w:rFonts w:ascii="Times New Roman" w:hAnsi="Times New Roman"/>
        <w:sz w:val="18"/>
        <w:szCs w:val="18"/>
      </w:rPr>
      <w:fldChar w:fldCharType="separate"/>
    </w:r>
    <w:r w:rsidR="00CB4D0B">
      <w:rPr>
        <w:rFonts w:ascii="Times New Roman" w:hAnsi="Times New Roman"/>
        <w:noProof/>
        <w:sz w:val="18"/>
        <w:szCs w:val="18"/>
      </w:rPr>
      <w:t>2</w:t>
    </w:r>
    <w:r w:rsidR="005709E8">
      <w:rPr>
        <w:rFonts w:ascii="Times New Roman" w:hAnsi="Times New Roman"/>
        <w:sz w:val="18"/>
        <w:szCs w:val="18"/>
      </w:rPr>
      <w:fldChar w:fldCharType="end"/>
    </w:r>
    <w:r w:rsidR="005709E8" w:rsidRPr="00A016F9">
      <w:rPr>
        <w:rFonts w:ascii="Times New Roman" w:hAnsi="Times New Roman"/>
        <w:sz w:val="18"/>
        <w:szCs w:val="18"/>
      </w:rPr>
      <w:t xml:space="preserve"> of </w:t>
    </w:r>
    <w:r w:rsidR="005709E8">
      <w:rPr>
        <w:rFonts w:ascii="Times New Roman" w:hAnsi="Times New Roman"/>
        <w:sz w:val="18"/>
        <w:szCs w:val="18"/>
      </w:rPr>
      <w:fldChar w:fldCharType="begin"/>
    </w:r>
    <w:r w:rsidR="005709E8">
      <w:rPr>
        <w:rFonts w:ascii="Times New Roman" w:hAnsi="Times New Roman"/>
        <w:sz w:val="18"/>
        <w:szCs w:val="18"/>
      </w:rPr>
      <w:instrText xml:space="preserve"> NUMPAGES   \* MERGEFORMAT </w:instrText>
    </w:r>
    <w:r w:rsidR="005709E8">
      <w:rPr>
        <w:rFonts w:ascii="Times New Roman" w:hAnsi="Times New Roman"/>
        <w:sz w:val="18"/>
        <w:szCs w:val="18"/>
      </w:rPr>
      <w:fldChar w:fldCharType="separate"/>
    </w:r>
    <w:r w:rsidR="00CB4D0B">
      <w:rPr>
        <w:rFonts w:ascii="Times New Roman" w:hAnsi="Times New Roman"/>
        <w:noProof/>
        <w:sz w:val="18"/>
        <w:szCs w:val="18"/>
      </w:rPr>
      <w:t>32</w:t>
    </w:r>
    <w:r w:rsidR="005709E8">
      <w:rPr>
        <w:rFonts w:ascii="Times New Roman" w:hAnsi="Times New Roman"/>
        <w:sz w:val="18"/>
        <w:szCs w:val="18"/>
      </w:rPr>
      <w:fldChar w:fldCharType="end"/>
    </w:r>
  </w:p>
  <w:p w:rsidR="005709E8" w:rsidRPr="00491F8A" w:rsidRDefault="005709E8"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BA7131">
      <w:rPr>
        <w:rStyle w:val="PageNumber"/>
        <w:rFonts w:ascii="Times New Roman" w:hAnsi="Times New Roman"/>
        <w:noProof/>
        <w:sz w:val="18"/>
        <w:szCs w:val="18"/>
      </w:rPr>
      <w:t>ACP Innovation Fund-guidelines</w:t>
    </w:r>
    <w:r w:rsidRPr="00C9081A">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E8" w:rsidRDefault="008731E8" w:rsidP="00BF158E">
    <w:pPr>
      <w:pStyle w:val="Footer"/>
      <w:tabs>
        <w:tab w:val="right" w:pos="9639"/>
      </w:tabs>
      <w:spacing w:before="120" w:after="0"/>
      <w:rPr>
        <w:rFonts w:ascii="Times New Roman" w:hAnsi="Times New Roman"/>
        <w:sz w:val="18"/>
        <w:szCs w:val="18"/>
      </w:rPr>
    </w:pPr>
    <w:r>
      <w:rPr>
        <w:rFonts w:ascii="Times New Roman" w:hAnsi="Times New Roman"/>
        <w:b/>
        <w:sz w:val="20"/>
      </w:rPr>
      <w:t xml:space="preserve">July </w:t>
    </w:r>
    <w:r w:rsidR="007B4D38">
      <w:rPr>
        <w:rFonts w:ascii="Times New Roman" w:hAnsi="Times New Roman"/>
        <w:b/>
        <w:sz w:val="20"/>
      </w:rPr>
      <w:t>201</w:t>
    </w:r>
    <w:r>
      <w:rPr>
        <w:rFonts w:ascii="Times New Roman" w:hAnsi="Times New Roman"/>
        <w:b/>
        <w:sz w:val="20"/>
      </w:rPr>
      <w:t>9</w:t>
    </w:r>
    <w:r w:rsidR="005709E8" w:rsidRPr="00A016F9">
      <w:rPr>
        <w:rFonts w:ascii="Times New Roman" w:hAnsi="Times New Roman"/>
        <w:sz w:val="18"/>
        <w:szCs w:val="18"/>
      </w:rPr>
      <w:tab/>
    </w:r>
  </w:p>
  <w:p w:rsidR="005709E8" w:rsidRPr="00491F8A" w:rsidRDefault="005709E8"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BA7131">
      <w:rPr>
        <w:rStyle w:val="PageNumber"/>
        <w:rFonts w:ascii="Times New Roman" w:hAnsi="Times New Roman"/>
        <w:noProof/>
        <w:sz w:val="18"/>
        <w:szCs w:val="18"/>
      </w:rPr>
      <w:t>ACP Innovation Fund-guidelines</w:t>
    </w:r>
    <w:r w:rsidRPr="00C9081A">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E8" w:rsidRDefault="008731E8" w:rsidP="00491F8A">
    <w:pPr>
      <w:pStyle w:val="Footer"/>
      <w:tabs>
        <w:tab w:val="right" w:pos="9639"/>
      </w:tabs>
      <w:spacing w:after="0"/>
      <w:rPr>
        <w:rFonts w:ascii="Times New Roman" w:hAnsi="Times New Roman"/>
        <w:sz w:val="18"/>
        <w:szCs w:val="18"/>
      </w:rPr>
    </w:pPr>
    <w:r>
      <w:rPr>
        <w:rFonts w:ascii="Times New Roman" w:hAnsi="Times New Roman"/>
        <w:b/>
        <w:sz w:val="20"/>
      </w:rPr>
      <w:t xml:space="preserve">July </w:t>
    </w:r>
    <w:r w:rsidR="007B4D38">
      <w:rPr>
        <w:rFonts w:ascii="Times New Roman" w:hAnsi="Times New Roman"/>
        <w:b/>
        <w:sz w:val="20"/>
      </w:rPr>
      <w:t>201</w:t>
    </w:r>
    <w:r>
      <w:rPr>
        <w:rFonts w:ascii="Times New Roman" w:hAnsi="Times New Roman"/>
        <w:b/>
        <w:sz w:val="20"/>
      </w:rPr>
      <w:t>9</w:t>
    </w:r>
    <w:r w:rsidR="005709E8" w:rsidRPr="00A016F9">
      <w:rPr>
        <w:rFonts w:ascii="Times New Roman" w:hAnsi="Times New Roman"/>
        <w:sz w:val="18"/>
        <w:szCs w:val="18"/>
      </w:rPr>
      <w:tab/>
      <w:t xml:space="preserve">Page </w:t>
    </w:r>
    <w:r w:rsidR="005709E8">
      <w:rPr>
        <w:rFonts w:ascii="Times New Roman" w:hAnsi="Times New Roman"/>
        <w:sz w:val="18"/>
        <w:szCs w:val="18"/>
      </w:rPr>
      <w:fldChar w:fldCharType="begin"/>
    </w:r>
    <w:r w:rsidR="005709E8">
      <w:rPr>
        <w:rFonts w:ascii="Times New Roman" w:hAnsi="Times New Roman"/>
        <w:sz w:val="18"/>
        <w:szCs w:val="18"/>
      </w:rPr>
      <w:instrText xml:space="preserve"> PAGE   \* MERGEFORMAT </w:instrText>
    </w:r>
    <w:r w:rsidR="005709E8">
      <w:rPr>
        <w:rFonts w:ascii="Times New Roman" w:hAnsi="Times New Roman"/>
        <w:sz w:val="18"/>
        <w:szCs w:val="18"/>
      </w:rPr>
      <w:fldChar w:fldCharType="separate"/>
    </w:r>
    <w:r w:rsidR="00CB4D0B">
      <w:rPr>
        <w:rFonts w:ascii="Times New Roman" w:hAnsi="Times New Roman"/>
        <w:noProof/>
        <w:sz w:val="18"/>
        <w:szCs w:val="18"/>
      </w:rPr>
      <w:t>4</w:t>
    </w:r>
    <w:r w:rsidR="005709E8">
      <w:rPr>
        <w:rFonts w:ascii="Times New Roman" w:hAnsi="Times New Roman"/>
        <w:sz w:val="18"/>
        <w:szCs w:val="18"/>
      </w:rPr>
      <w:fldChar w:fldCharType="end"/>
    </w:r>
    <w:r w:rsidR="005709E8" w:rsidRPr="00A016F9">
      <w:rPr>
        <w:rFonts w:ascii="Times New Roman" w:hAnsi="Times New Roman"/>
        <w:sz w:val="18"/>
        <w:szCs w:val="18"/>
      </w:rPr>
      <w:t xml:space="preserve"> of </w:t>
    </w:r>
    <w:r w:rsidR="005709E8">
      <w:rPr>
        <w:rFonts w:ascii="Times New Roman" w:hAnsi="Times New Roman"/>
        <w:sz w:val="18"/>
        <w:szCs w:val="18"/>
      </w:rPr>
      <w:fldChar w:fldCharType="begin"/>
    </w:r>
    <w:r w:rsidR="005709E8">
      <w:rPr>
        <w:rFonts w:ascii="Times New Roman" w:hAnsi="Times New Roman"/>
        <w:sz w:val="18"/>
        <w:szCs w:val="18"/>
      </w:rPr>
      <w:instrText xml:space="preserve"> NUMPAGES   \* MERGEFORMAT </w:instrText>
    </w:r>
    <w:r w:rsidR="005709E8">
      <w:rPr>
        <w:rFonts w:ascii="Times New Roman" w:hAnsi="Times New Roman"/>
        <w:sz w:val="18"/>
        <w:szCs w:val="18"/>
      </w:rPr>
      <w:fldChar w:fldCharType="separate"/>
    </w:r>
    <w:r w:rsidR="00CB4D0B">
      <w:rPr>
        <w:rFonts w:ascii="Times New Roman" w:hAnsi="Times New Roman"/>
        <w:noProof/>
        <w:sz w:val="18"/>
        <w:szCs w:val="18"/>
      </w:rPr>
      <w:t>32</w:t>
    </w:r>
    <w:r w:rsidR="005709E8">
      <w:rPr>
        <w:rFonts w:ascii="Times New Roman" w:hAnsi="Times New Roman"/>
        <w:sz w:val="18"/>
        <w:szCs w:val="18"/>
      </w:rPr>
      <w:fldChar w:fldCharType="end"/>
    </w:r>
  </w:p>
  <w:p w:rsidR="005709E8" w:rsidRPr="00491F8A" w:rsidRDefault="005709E8" w:rsidP="00491F8A">
    <w:pPr>
      <w:pStyle w:val="Footer"/>
      <w:tabs>
        <w:tab w:val="right" w:pos="9639"/>
      </w:tabs>
      <w:spacing w:after="0"/>
      <w:rPr>
        <w:rFonts w:ascii="Times New Roman" w:hAnsi="Times New Roman"/>
        <w:sz w:val="18"/>
        <w:szCs w:val="18"/>
      </w:rPr>
    </w:pPr>
    <w:r w:rsidRPr="00C9081A">
      <w:rPr>
        <w:rStyle w:val="PageNumber"/>
        <w:rFonts w:ascii="Times New Roman" w:hAnsi="Times New Roman"/>
        <w:sz w:val="18"/>
        <w:szCs w:val="18"/>
      </w:rPr>
      <w:fldChar w:fldCharType="begin"/>
    </w:r>
    <w:r w:rsidRPr="00C9081A">
      <w:rPr>
        <w:rStyle w:val="PageNumber"/>
        <w:rFonts w:ascii="Times New Roman" w:hAnsi="Times New Roman"/>
        <w:sz w:val="18"/>
        <w:szCs w:val="18"/>
      </w:rPr>
      <w:instrText xml:space="preserve"> FILENAME </w:instrText>
    </w:r>
    <w:r w:rsidRPr="00C9081A">
      <w:rPr>
        <w:rStyle w:val="PageNumber"/>
        <w:rFonts w:ascii="Times New Roman" w:hAnsi="Times New Roman"/>
        <w:sz w:val="18"/>
        <w:szCs w:val="18"/>
      </w:rPr>
      <w:fldChar w:fldCharType="separate"/>
    </w:r>
    <w:r w:rsidR="00BA7131">
      <w:rPr>
        <w:rStyle w:val="PageNumber"/>
        <w:rFonts w:ascii="Times New Roman" w:hAnsi="Times New Roman"/>
        <w:noProof/>
        <w:sz w:val="18"/>
        <w:szCs w:val="18"/>
      </w:rPr>
      <w:t>ACP Innovation Fund-guidelines</w:t>
    </w:r>
    <w:r w:rsidRPr="00C9081A">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010" w:rsidRDefault="00016010" w:rsidP="00BF158E">
      <w:pPr>
        <w:spacing w:before="120" w:after="0"/>
      </w:pPr>
      <w:r>
        <w:separator/>
      </w:r>
    </w:p>
  </w:footnote>
  <w:footnote w:type="continuationSeparator" w:id="0">
    <w:p w:rsidR="00016010" w:rsidRDefault="00016010">
      <w:r>
        <w:continuationSeparator/>
      </w:r>
    </w:p>
  </w:footnote>
  <w:footnote w:type="continuationNotice" w:id="1">
    <w:p w:rsidR="00016010" w:rsidRPr="004D357E" w:rsidRDefault="00016010" w:rsidP="004D357E">
      <w:pPr>
        <w:pStyle w:val="Footer"/>
      </w:pPr>
    </w:p>
  </w:footnote>
  <w:footnote w:id="2">
    <w:p w:rsidR="00000000" w:rsidRDefault="00D25FEC" w:rsidP="00325495">
      <w:pPr>
        <w:pStyle w:val="FootnoteText"/>
      </w:pPr>
      <w:r w:rsidRPr="00E50859">
        <w:rPr>
          <w:rStyle w:val="FootnoteReference"/>
          <w:sz w:val="20"/>
        </w:rPr>
        <w:footnoteRef/>
      </w:r>
      <w:r w:rsidRPr="00E50859">
        <w:t xml:space="preserve"> Transforming our world: The 2030 Agenda for sustainable development, United Nations, 2015</w:t>
      </w:r>
    </w:p>
  </w:footnote>
  <w:footnote w:id="3">
    <w:p w:rsidR="00000000" w:rsidRDefault="00D25FEC" w:rsidP="00325495">
      <w:pPr>
        <w:pStyle w:val="FootnoteText"/>
      </w:pPr>
      <w:r w:rsidRPr="00E50859">
        <w:rPr>
          <w:rStyle w:val="FootnoteReference"/>
          <w:sz w:val="20"/>
        </w:rPr>
        <w:footnoteRef/>
      </w:r>
      <w:r w:rsidRPr="00E50859">
        <w:t xml:space="preserve"> </w:t>
      </w:r>
      <w:r w:rsidR="002A7440">
        <w:t xml:space="preserve">The New European Consensus on Development </w:t>
      </w:r>
      <w:r w:rsidRPr="00E50859">
        <w:t xml:space="preserve">'Our world, our dignity, our future', </w:t>
      </w:r>
      <w:r w:rsidR="002A7440">
        <w:t>2017</w:t>
      </w:r>
    </w:p>
  </w:footnote>
  <w:footnote w:id="4">
    <w:p w:rsidR="00000000" w:rsidRDefault="005709E8" w:rsidP="00325495">
      <w:pPr>
        <w:pStyle w:val="FootnoteText"/>
      </w:pPr>
      <w:r w:rsidRPr="00BF158E">
        <w:rPr>
          <w:vertAlign w:val="superscript"/>
        </w:rPr>
        <w:footnoteRef/>
      </w:r>
      <w:r w:rsidR="007B7645">
        <w:t xml:space="preserve"> </w:t>
      </w:r>
      <w:r w:rsidRPr="00844680">
        <w:t>Where a grant is financed by the European Development Fund, any mention of European Union financing must be understood as referring to European Development Fund financin</w:t>
      </w:r>
      <w:r w:rsidRPr="00402208">
        <w:t>g.</w:t>
      </w:r>
    </w:p>
  </w:footnote>
  <w:footnote w:id="5">
    <w:p w:rsidR="00000000" w:rsidRDefault="005709E8" w:rsidP="00325495">
      <w:pPr>
        <w:pStyle w:val="FootnoteText"/>
      </w:pPr>
      <w:r w:rsidRPr="00674144">
        <w:rPr>
          <w:rStyle w:val="FootnoteReference"/>
          <w:sz w:val="20"/>
        </w:rPr>
        <w:footnoteRef/>
      </w:r>
      <w:r w:rsidRPr="00674144">
        <w:t xml:space="preserve"> </w:t>
      </w:r>
      <w:r w:rsidR="002346D0" w:rsidRPr="00674144">
        <w:t>Note that a lead applicant (i.e. a coordinator) whose pillars have been positively assessed by the European Commission and who is awarded a grant will not sign the standard grant contract publish</w:t>
      </w:r>
      <w:r w:rsidR="00183435" w:rsidRPr="00674144">
        <w:t>ed with these guidelines but a contribution a</w:t>
      </w:r>
      <w:r w:rsidR="002346D0" w:rsidRPr="00674144">
        <w:t>greement based on the</w:t>
      </w:r>
      <w:r w:rsidR="00183435" w:rsidRPr="00674144">
        <w:t xml:space="preserve"> contribution a</w:t>
      </w:r>
      <w:r w:rsidR="002346D0" w:rsidRPr="00674144">
        <w:t xml:space="preserve">greement template. All references in these guidelines and other documents related to this call to the standard grant contract shall in this case be understood as referring to </w:t>
      </w:r>
      <w:r w:rsidR="00183435" w:rsidRPr="00674144">
        <w:t>the relevant provisions of the c</w:t>
      </w:r>
      <w:r w:rsidR="002346D0" w:rsidRPr="00674144">
        <w:t xml:space="preserve">ontribution </w:t>
      </w:r>
      <w:r w:rsidR="00183435" w:rsidRPr="00674144">
        <w:t>a</w:t>
      </w:r>
      <w:r w:rsidR="002346D0" w:rsidRPr="00674144">
        <w:t>greement template.</w:t>
      </w:r>
    </w:p>
  </w:footnote>
  <w:footnote w:id="6">
    <w:p w:rsidR="00000000" w:rsidRDefault="005709E8" w:rsidP="00325495">
      <w:pPr>
        <w:pStyle w:val="FootnoteText"/>
      </w:pPr>
      <w:r w:rsidRPr="00674144">
        <w:rPr>
          <w:vertAlign w:val="superscript"/>
        </w:rPr>
        <w:footnoteRef/>
      </w:r>
      <w:r w:rsidR="007B7645" w:rsidRPr="00674144">
        <w:t xml:space="preserve"> </w:t>
      </w:r>
      <w:r w:rsidRPr="00674144">
        <w:t xml:space="preserve">To be determined on the basis of the organisation’s statutes, which should demonstrate that it has been established by an instrument governed by the national law of the country concerned and that its head office is located in an eligible country. In this respect, any legal entity whose statutes have been established in another country cannot be considered an eligible local organisation, even if the statutes are registered locally or a ‘Memorandum of Understanding’ has been concluded. </w:t>
      </w:r>
    </w:p>
  </w:footnote>
  <w:footnote w:id="7">
    <w:p w:rsidR="00000000" w:rsidRDefault="0067518E" w:rsidP="00325495">
      <w:pPr>
        <w:pStyle w:val="FootnoteText"/>
      </w:pPr>
      <w:r w:rsidRPr="00674144">
        <w:rPr>
          <w:rStyle w:val="FootnoteReference"/>
          <w:sz w:val="20"/>
        </w:rPr>
        <w:footnoteRef/>
      </w:r>
      <w:r w:rsidRPr="00674144">
        <w:t xml:space="preserve"> For instance, Article 9(1)(f) of Regulation (EU) No 236/2014 provides for eligibility of member countries of the OECD, in the case of contracts </w:t>
      </w:r>
      <w:r w:rsidR="00645AAE">
        <w:t xml:space="preserve">fully </w:t>
      </w:r>
      <w:r w:rsidRPr="00674144">
        <w:t>implemented in a Least Developed Country or a Highly Indebted Poor Country, as included in the list of ODA recipients.</w:t>
      </w:r>
    </w:p>
  </w:footnote>
  <w:footnote w:id="8">
    <w:p w:rsidR="00000000" w:rsidRDefault="005C5894" w:rsidP="0070657A">
      <w:pPr>
        <w:pStyle w:val="FootnoteText"/>
      </w:pPr>
      <w:r w:rsidRPr="00674144">
        <w:rPr>
          <w:vertAlign w:val="superscript"/>
        </w:rPr>
        <w:footnoteRef/>
      </w:r>
      <w:r w:rsidRPr="005C5894">
        <w:rPr>
          <w:lang w:val="pt-PT"/>
        </w:rPr>
        <w:t xml:space="preserve"> Idem as</w:t>
      </w:r>
      <w:r w:rsidRPr="00761213">
        <w:rPr>
          <w:lang w:val="pt-PT"/>
        </w:rPr>
        <w:t xml:space="preserve"> footnote</w:t>
      </w:r>
      <w:r w:rsidRPr="005C5894">
        <w:rPr>
          <w:lang w:val="pt-PT"/>
        </w:rPr>
        <w:t xml:space="preserve"> 5.  </w:t>
      </w:r>
    </w:p>
  </w:footnote>
  <w:footnote w:id="9">
    <w:p w:rsidR="00000000" w:rsidRDefault="005C5894" w:rsidP="0070657A">
      <w:pPr>
        <w:pStyle w:val="FootnoteText"/>
      </w:pPr>
      <w:r w:rsidRPr="00674144">
        <w:rPr>
          <w:rStyle w:val="FootnoteReference"/>
          <w:sz w:val="20"/>
        </w:rPr>
        <w:footnoteRef/>
      </w:r>
      <w:r w:rsidRPr="005C5894">
        <w:rPr>
          <w:lang w:val="pt-PT"/>
        </w:rPr>
        <w:t xml:space="preserve"> Idem as</w:t>
      </w:r>
      <w:r w:rsidRPr="00761213">
        <w:rPr>
          <w:lang w:val="pt-PT"/>
        </w:rPr>
        <w:t xml:space="preserve"> footnote</w:t>
      </w:r>
      <w:r w:rsidRPr="005C5894">
        <w:rPr>
          <w:lang w:val="pt-PT"/>
        </w:rPr>
        <w:t xml:space="preserve"> 6. </w:t>
      </w:r>
    </w:p>
  </w:footnote>
  <w:footnote w:id="10">
    <w:p w:rsidR="00000000" w:rsidRDefault="00325495" w:rsidP="00220DAC">
      <w:pPr>
        <w:pStyle w:val="FootnoteText"/>
      </w:pPr>
      <w:r w:rsidRPr="00325495">
        <w:rPr>
          <w:rStyle w:val="FootnoteReference"/>
          <w:sz w:val="20"/>
        </w:rPr>
        <w:footnoteRef/>
      </w:r>
      <w:r w:rsidRPr="006E752E">
        <w:t xml:space="preserve"> The lead applicant is referred to as "the Coordinator" once the grant contract has been signed. </w:t>
      </w:r>
    </w:p>
  </w:footnote>
  <w:footnote w:id="11">
    <w:p w:rsidR="00443D35" w:rsidRPr="002A7440" w:rsidRDefault="00443D35" w:rsidP="002A7440">
      <w:pPr>
        <w:pStyle w:val="FootnoteText"/>
      </w:pPr>
      <w:r w:rsidRPr="00E50859">
        <w:rPr>
          <w:rStyle w:val="FootnoteReference"/>
          <w:sz w:val="20"/>
        </w:rPr>
        <w:footnoteRef/>
      </w:r>
      <w:r w:rsidRPr="00E50859">
        <w:t xml:space="preserve"> The updated lists of sanctions are available at </w:t>
      </w:r>
      <w:hyperlink r:id="rId1" w:history="1">
        <w:r w:rsidRPr="00E50859">
          <w:rPr>
            <w:rStyle w:val="Hyperlink"/>
          </w:rPr>
          <w:t>www.sanctionsmap.eu</w:t>
        </w:r>
      </w:hyperlink>
      <w:r w:rsidRPr="00E50859">
        <w:t>.</w:t>
      </w:r>
      <w:r w:rsidR="002A7440">
        <w:t xml:space="preserve"> </w:t>
      </w:r>
      <w:r w:rsidRPr="00E50859">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p w:rsidR="00000000" w:rsidRDefault="00016010" w:rsidP="002A7440">
      <w:pPr>
        <w:pStyle w:val="FootnoteText"/>
      </w:pPr>
    </w:p>
  </w:footnote>
  <w:footnote w:id="12">
    <w:p w:rsidR="00000000" w:rsidRDefault="00674144" w:rsidP="00325495">
      <w:pPr>
        <w:pStyle w:val="FootnoteText"/>
      </w:pPr>
      <w:r w:rsidRPr="00674144">
        <w:rPr>
          <w:rStyle w:val="FootnoteReference"/>
          <w:sz w:val="20"/>
        </w:rPr>
        <w:footnoteRef/>
      </w:r>
      <w:r w:rsidRPr="00674144">
        <w:t xml:space="preserve"> Please refer to Annex L, in particular footnote 1, with regards to the status of South Africa.</w:t>
      </w:r>
    </w:p>
  </w:footnote>
  <w:footnote w:id="13">
    <w:p w:rsidR="00000000" w:rsidRDefault="005709E8" w:rsidP="00325495">
      <w:pPr>
        <w:pStyle w:val="FootnoteText"/>
      </w:pPr>
      <w:r w:rsidRPr="001F6AB1">
        <w:rPr>
          <w:rStyle w:val="FootnoteReference"/>
          <w:sz w:val="20"/>
        </w:rPr>
        <w:footnoteRef/>
      </w:r>
      <w:r w:rsidRPr="001F6AB1">
        <w:t xml:space="preserve"> These third parties are neither affiliated entity(ies) nor associates nor contractors.</w:t>
      </w:r>
    </w:p>
  </w:footnote>
  <w:footnote w:id="14">
    <w:p w:rsidR="00000000" w:rsidRDefault="001F6AB1" w:rsidP="0070657A">
      <w:pPr>
        <w:pStyle w:val="FootnoteText"/>
      </w:pPr>
      <w:r w:rsidRPr="001F6AB1">
        <w:rPr>
          <w:rStyle w:val="FootnoteReference"/>
          <w:sz w:val="20"/>
        </w:rPr>
        <w:footnoteRef/>
      </w:r>
      <w:r w:rsidRPr="001F6AB1">
        <w:t xml:space="preserve"> Please refer to Annex L, in particular footnote 1, with regards to the status of South Africa.</w:t>
      </w:r>
    </w:p>
  </w:footnote>
  <w:footnote w:id="15">
    <w:p w:rsidR="00000000" w:rsidRDefault="00247941" w:rsidP="0070657A">
      <w:pPr>
        <w:pStyle w:val="FootnoteText"/>
      </w:pPr>
      <w:r w:rsidRPr="001F6AB1">
        <w:rPr>
          <w:rStyle w:val="FootnoteReference"/>
          <w:sz w:val="20"/>
        </w:rPr>
        <w:footnoteRef/>
      </w:r>
      <w:r w:rsidR="00E50859">
        <w:t xml:space="preserve"> </w:t>
      </w:r>
      <w:r w:rsidRPr="001F6AB1">
        <w:t xml:space="preserve">As per OECD DAC definition, the term </w:t>
      </w:r>
      <w:r w:rsidR="000D7ACD" w:rsidRPr="001F6AB1">
        <w:t>‘</w:t>
      </w:r>
      <w:r w:rsidRPr="001F6AB1">
        <w:t>results</w:t>
      </w:r>
      <w:r w:rsidR="000D7ACD" w:rsidRPr="001F6AB1">
        <w:t>’</w:t>
      </w:r>
      <w:r w:rsidRPr="001F6AB1">
        <w:t xml:space="preserve"> includes: </w:t>
      </w:r>
      <w:r w:rsidR="000D7ACD" w:rsidRPr="001F6AB1">
        <w:t>‘</w:t>
      </w:r>
      <w:r w:rsidRPr="001F6AB1">
        <w:t>impact</w:t>
      </w:r>
      <w:r w:rsidR="000D7ACD" w:rsidRPr="001F6AB1">
        <w:t>’</w:t>
      </w:r>
      <w:r w:rsidRPr="001F6AB1">
        <w:t xml:space="preserve"> (overall objective), </w:t>
      </w:r>
      <w:r w:rsidR="000D7ACD" w:rsidRPr="001F6AB1">
        <w:t>‘</w:t>
      </w:r>
      <w:r w:rsidRPr="001F6AB1">
        <w:t>outcome(s)</w:t>
      </w:r>
      <w:r w:rsidR="000D7ACD" w:rsidRPr="001F6AB1">
        <w:t>’</w:t>
      </w:r>
      <w:r w:rsidRPr="001F6AB1">
        <w:t xml:space="preserve"> (specific objective(s) and </w:t>
      </w:r>
      <w:r w:rsidR="000D7ACD" w:rsidRPr="001F6AB1">
        <w:t>‘</w:t>
      </w:r>
      <w:r w:rsidRPr="001F6AB1">
        <w:t>output(s)</w:t>
      </w:r>
      <w:r w:rsidR="000D7ACD" w:rsidRPr="001F6AB1">
        <w:t>’</w:t>
      </w:r>
      <w:r w:rsidRPr="001F6AB1">
        <w:t>.</w:t>
      </w:r>
    </w:p>
  </w:footnote>
  <w:footnote w:id="16">
    <w:p w:rsidR="00000000" w:rsidRDefault="005709E8" w:rsidP="0070657A">
      <w:pPr>
        <w:pStyle w:val="FootnoteText"/>
      </w:pPr>
      <w:r w:rsidRPr="00BF158E">
        <w:rPr>
          <w:vertAlign w:val="superscript"/>
        </w:rPr>
        <w:footnoteRef/>
      </w:r>
      <w:r w:rsidR="007B7645">
        <w:t xml:space="preserve"> </w:t>
      </w:r>
      <w:r w:rsidRPr="00844680">
        <w:t>No supporting document will be requested for applications for a grant not exceeding EUR 60</w:t>
      </w:r>
      <w:r w:rsidR="008B4966">
        <w:t>,</w:t>
      </w:r>
      <w:r w:rsidRPr="00402208">
        <w:t>000.</w:t>
      </w:r>
    </w:p>
  </w:footnote>
  <w:footnote w:id="17">
    <w:p w:rsidR="00000000" w:rsidRDefault="005709E8" w:rsidP="0070657A">
      <w:pPr>
        <w:pStyle w:val="FootnoteText"/>
      </w:pPr>
      <w:r w:rsidRPr="00BF158E">
        <w:rPr>
          <w:vertAlign w:val="superscript"/>
        </w:rPr>
        <w:footnoteRef/>
      </w:r>
      <w:r w:rsidR="007B7645">
        <w:t xml:space="preserve"> </w:t>
      </w:r>
      <w:r w:rsidRPr="00844680">
        <w:t xml:space="preserve">Where the </w:t>
      </w:r>
      <w:r w:rsidR="00504963" w:rsidRPr="00844680">
        <w:t>lead a</w:t>
      </w:r>
      <w:r w:rsidRPr="00844680">
        <w:t>pplicant and/or a co-applicant(s) and or an affiliated entity(ies) is a public body created by a law, a copy of the said law must be provided.</w:t>
      </w:r>
    </w:p>
  </w:footnote>
  <w:footnote w:id="18">
    <w:p w:rsidR="00000000" w:rsidRDefault="005709E8" w:rsidP="00220DAC">
      <w:pPr>
        <w:pStyle w:val="FootnoteText"/>
      </w:pPr>
      <w:r w:rsidRPr="00BF158E">
        <w:rPr>
          <w:vertAlign w:val="superscript"/>
        </w:rPr>
        <w:footnoteRef/>
      </w:r>
      <w:r w:rsidR="007B7645">
        <w:t xml:space="preserve"> </w:t>
      </w:r>
      <w:r w:rsidRPr="00844680">
        <w:t>To be inse</w:t>
      </w:r>
      <w:r w:rsidR="00E50859">
        <w:t xml:space="preserve">rted only where the eligibility </w:t>
      </w:r>
      <w:r w:rsidRPr="00844680">
        <w:t>conditions have not changed from one call for proposals to the other.</w:t>
      </w:r>
    </w:p>
  </w:footnote>
  <w:footnote w:id="19">
    <w:p w:rsidR="00000000" w:rsidRDefault="005709E8" w:rsidP="004D09B7">
      <w:pPr>
        <w:pStyle w:val="FootnoteText"/>
      </w:pPr>
      <w:r w:rsidRPr="00BF158E">
        <w:rPr>
          <w:vertAlign w:val="superscript"/>
        </w:rPr>
        <w:footnoteRef/>
      </w:r>
      <w:r w:rsidRPr="00844680">
        <w:t xml:space="preserve"> This obligation does not apply to natural persons who have received a scholarship or that are in most need in receipt of direct support, nor to public bodies and to international organisations. It does not apply either when th</w:t>
      </w:r>
      <w:r w:rsidRPr="008E179D">
        <w:t xml:space="preserve">e accounts are in practice the same documents as the external audit report already provided pursuant to </w:t>
      </w:r>
      <w:r w:rsidR="00A33874">
        <w:t>S</w:t>
      </w:r>
      <w:r w:rsidRPr="001807CB">
        <w:t xml:space="preserve">ection 2.4.2. </w:t>
      </w:r>
    </w:p>
  </w:footnote>
  <w:footnote w:id="20">
    <w:p w:rsidR="00000000" w:rsidRDefault="005709E8" w:rsidP="004D09B7">
      <w:pPr>
        <w:pStyle w:val="FootnoteText"/>
      </w:pPr>
      <w:r w:rsidRPr="00BF158E">
        <w:rPr>
          <w:vertAlign w:val="superscript"/>
        </w:rPr>
        <w:footnoteRef/>
      </w:r>
      <w:r w:rsidR="007B7645">
        <w:t xml:space="preserve"> </w:t>
      </w:r>
      <w:r w:rsidRPr="00844680">
        <w:t>Only applicable where the European Commission will make the payments under the contracts to be signed.</w:t>
      </w:r>
    </w:p>
  </w:footnote>
  <w:footnote w:id="21">
    <w:p w:rsidR="00000000" w:rsidRDefault="0025435C" w:rsidP="003456CC">
      <w:pPr>
        <w:pStyle w:val="FootnoteText"/>
      </w:pPr>
      <w:r w:rsidRPr="00BF158E">
        <w:rPr>
          <w:vertAlign w:val="superscript"/>
        </w:rPr>
        <w:footnoteRef/>
      </w:r>
      <w:r w:rsidRPr="00D34B88">
        <w:t xml:space="preserve"> </w:t>
      </w:r>
      <w:r w:rsidRPr="00844680">
        <w:t xml:space="preserve">These documents should also be published by the </w:t>
      </w:r>
      <w:r w:rsidR="00A33874">
        <w:t>c</w:t>
      </w:r>
      <w:r w:rsidRPr="00844680">
        <w:t xml:space="preserve">ontracting </w:t>
      </w:r>
      <w:r w:rsidR="00A33874">
        <w:t>a</w:t>
      </w:r>
      <w:r w:rsidRPr="00844680">
        <w:t>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870196C"/>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FFFFFF89"/>
    <w:multiLevelType w:val="singleLevel"/>
    <w:tmpl w:val="08C008E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652CCC"/>
    <w:multiLevelType w:val="multilevel"/>
    <w:tmpl w:val="298096B6"/>
    <w:lvl w:ilvl="0">
      <w:start w:val="1"/>
      <w:numFmt w:val="decimal"/>
      <w:lvlText w:val="%1."/>
      <w:lvlJc w:val="left"/>
      <w:pPr>
        <w:ind w:left="567" w:hanging="567"/>
      </w:pPr>
      <w:rPr>
        <w:rFonts w:ascii="Times New Roman Bold" w:hAnsi="Times New Roman Bold" w:cs="Times New Roman"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30467A7"/>
    <w:multiLevelType w:val="multilevel"/>
    <w:tmpl w:val="583EAE98"/>
    <w:lvl w:ilvl="0">
      <w:start w:val="1"/>
      <w:numFmt w:val="decimal"/>
      <w:lvlText w:val="%1."/>
      <w:lvlJc w:val="left"/>
      <w:pPr>
        <w:ind w:left="482" w:hanging="480"/>
      </w:pPr>
      <w:rPr>
        <w:rFonts w:cs="Times New Roman"/>
      </w:rPr>
    </w:lvl>
    <w:lvl w:ilvl="1">
      <w:start w:val="1"/>
      <w:numFmt w:val="decimal"/>
      <w:lvlText w:val="%1.%2."/>
      <w:lvlJc w:val="left"/>
      <w:pPr>
        <w:ind w:left="1202" w:hanging="720"/>
      </w:pPr>
      <w:rPr>
        <w:rFonts w:cs="Times New Roman"/>
      </w:rPr>
    </w:lvl>
    <w:lvl w:ilvl="2">
      <w:start w:val="1"/>
      <w:numFmt w:val="decimal"/>
      <w:lvlText w:val="%1.%2.%3."/>
      <w:lvlJc w:val="left"/>
      <w:pPr>
        <w:ind w:left="1984" w:hanging="720"/>
      </w:pPr>
      <w:rPr>
        <w:rFonts w:cs="Times New Roman"/>
      </w:rPr>
    </w:lvl>
    <w:lvl w:ilvl="3">
      <w:start w:val="1"/>
      <w:numFmt w:val="decimal"/>
      <w:lvlText w:val="%1.%2.%3.%4."/>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5" w15:restartNumberingAfterBreak="0">
    <w:nsid w:val="03CF41BC"/>
    <w:multiLevelType w:val="hybridMultilevel"/>
    <w:tmpl w:val="1BDC0A1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93DFF"/>
    <w:multiLevelType w:val="hybridMultilevel"/>
    <w:tmpl w:val="87E6E8D2"/>
    <w:lvl w:ilvl="0" w:tplc="08090001">
      <w:start w:val="1"/>
      <w:numFmt w:val="bullet"/>
      <w:lvlText w:val=""/>
      <w:lvlJc w:val="left"/>
      <w:pPr>
        <w:ind w:left="720" w:hanging="360"/>
      </w:pPr>
      <w:rPr>
        <w:rFonts w:ascii="Symbol" w:hAnsi="Symbol" w:hint="default"/>
      </w:rPr>
    </w:lvl>
    <w:lvl w:ilvl="1" w:tplc="1DF82122">
      <w:numFmt w:val="bullet"/>
      <w:lvlText w:val="-"/>
      <w:lvlJc w:val="left"/>
      <w:pPr>
        <w:ind w:left="1440" w:hanging="360"/>
      </w:pPr>
      <w:rPr>
        <w:rFonts w:ascii="Times New Roman" w:eastAsia="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85865"/>
    <w:multiLevelType w:val="hybridMultilevel"/>
    <w:tmpl w:val="B39883E6"/>
    <w:lvl w:ilvl="0" w:tplc="235E52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50C5A"/>
    <w:multiLevelType w:val="hybridMultilevel"/>
    <w:tmpl w:val="F528C7C4"/>
    <w:lvl w:ilvl="0" w:tplc="8F66C52E">
      <w:start w:val="1"/>
      <w:numFmt w:val="bullet"/>
      <w:lvlText w:val="-"/>
      <w:lvlJc w:val="left"/>
      <w:pPr>
        <w:ind w:left="2651" w:hanging="360"/>
      </w:pPr>
      <w:rPr>
        <w:rFonts w:ascii="Calibri" w:hAnsi="Calibri" w:hint="default"/>
        <w:sz w:val="18"/>
      </w:rPr>
    </w:lvl>
    <w:lvl w:ilvl="1" w:tplc="08090003" w:tentative="1">
      <w:start w:val="1"/>
      <w:numFmt w:val="bullet"/>
      <w:lvlText w:val="o"/>
      <w:lvlJc w:val="left"/>
      <w:pPr>
        <w:ind w:left="3371" w:hanging="360"/>
      </w:pPr>
      <w:rPr>
        <w:rFonts w:ascii="Courier New" w:hAnsi="Courier New" w:hint="default"/>
      </w:rPr>
    </w:lvl>
    <w:lvl w:ilvl="2" w:tplc="08090005" w:tentative="1">
      <w:start w:val="1"/>
      <w:numFmt w:val="bullet"/>
      <w:lvlText w:val=""/>
      <w:lvlJc w:val="left"/>
      <w:pPr>
        <w:ind w:left="4091" w:hanging="360"/>
      </w:pPr>
      <w:rPr>
        <w:rFonts w:ascii="Wingdings" w:hAnsi="Wingdings" w:hint="default"/>
      </w:rPr>
    </w:lvl>
    <w:lvl w:ilvl="3" w:tplc="08090001" w:tentative="1">
      <w:start w:val="1"/>
      <w:numFmt w:val="bullet"/>
      <w:lvlText w:val=""/>
      <w:lvlJc w:val="left"/>
      <w:pPr>
        <w:ind w:left="4811" w:hanging="360"/>
      </w:pPr>
      <w:rPr>
        <w:rFonts w:ascii="Symbol" w:hAnsi="Symbol" w:hint="default"/>
      </w:rPr>
    </w:lvl>
    <w:lvl w:ilvl="4" w:tplc="08090003" w:tentative="1">
      <w:start w:val="1"/>
      <w:numFmt w:val="bullet"/>
      <w:lvlText w:val="o"/>
      <w:lvlJc w:val="left"/>
      <w:pPr>
        <w:ind w:left="5531" w:hanging="360"/>
      </w:pPr>
      <w:rPr>
        <w:rFonts w:ascii="Courier New" w:hAnsi="Courier New" w:hint="default"/>
      </w:rPr>
    </w:lvl>
    <w:lvl w:ilvl="5" w:tplc="08090005" w:tentative="1">
      <w:start w:val="1"/>
      <w:numFmt w:val="bullet"/>
      <w:lvlText w:val=""/>
      <w:lvlJc w:val="left"/>
      <w:pPr>
        <w:ind w:left="6251" w:hanging="360"/>
      </w:pPr>
      <w:rPr>
        <w:rFonts w:ascii="Wingdings" w:hAnsi="Wingdings" w:hint="default"/>
      </w:rPr>
    </w:lvl>
    <w:lvl w:ilvl="6" w:tplc="08090001" w:tentative="1">
      <w:start w:val="1"/>
      <w:numFmt w:val="bullet"/>
      <w:lvlText w:val=""/>
      <w:lvlJc w:val="left"/>
      <w:pPr>
        <w:ind w:left="6971" w:hanging="360"/>
      </w:pPr>
      <w:rPr>
        <w:rFonts w:ascii="Symbol" w:hAnsi="Symbol" w:hint="default"/>
      </w:rPr>
    </w:lvl>
    <w:lvl w:ilvl="7" w:tplc="08090003" w:tentative="1">
      <w:start w:val="1"/>
      <w:numFmt w:val="bullet"/>
      <w:lvlText w:val="o"/>
      <w:lvlJc w:val="left"/>
      <w:pPr>
        <w:ind w:left="7691" w:hanging="360"/>
      </w:pPr>
      <w:rPr>
        <w:rFonts w:ascii="Courier New" w:hAnsi="Courier New" w:hint="default"/>
      </w:rPr>
    </w:lvl>
    <w:lvl w:ilvl="8" w:tplc="08090005" w:tentative="1">
      <w:start w:val="1"/>
      <w:numFmt w:val="bullet"/>
      <w:lvlText w:val=""/>
      <w:lvlJc w:val="left"/>
      <w:pPr>
        <w:ind w:left="8411" w:hanging="360"/>
      </w:pPr>
      <w:rPr>
        <w:rFonts w:ascii="Wingdings" w:hAnsi="Wingdings" w:hint="default"/>
      </w:rPr>
    </w:lvl>
  </w:abstractNum>
  <w:abstractNum w:abstractNumId="14"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107EB"/>
    <w:multiLevelType w:val="hybridMultilevel"/>
    <w:tmpl w:val="DB306706"/>
    <w:lvl w:ilvl="0" w:tplc="235E52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40910"/>
    <w:multiLevelType w:val="hybridMultilevel"/>
    <w:tmpl w:val="DDF0C3C0"/>
    <w:lvl w:ilvl="0" w:tplc="54A2365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4293F3F"/>
    <w:multiLevelType w:val="singleLevel"/>
    <w:tmpl w:val="B074E4EC"/>
    <w:lvl w:ilvl="0">
      <w:start w:val="1"/>
      <w:numFmt w:val="bullet"/>
      <w:lvlText w:val="–"/>
      <w:lvlJc w:val="left"/>
      <w:pPr>
        <w:tabs>
          <w:tab w:val="num" w:pos="283"/>
        </w:tabs>
        <w:ind w:left="283" w:hanging="283"/>
      </w:pPr>
      <w:rPr>
        <w:rFonts w:ascii="Times New Roman" w:hAnsi="Times New Roman"/>
      </w:rPr>
    </w:lvl>
  </w:abstractNum>
  <w:abstractNum w:abstractNumId="18" w15:restartNumberingAfterBreak="0">
    <w:nsid w:val="34E03117"/>
    <w:multiLevelType w:val="multilevel"/>
    <w:tmpl w:val="132E2DF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62312A0"/>
    <w:multiLevelType w:val="hybridMultilevel"/>
    <w:tmpl w:val="876A5582"/>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38C47C02"/>
    <w:multiLevelType w:val="hybridMultilevel"/>
    <w:tmpl w:val="960235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3E550766"/>
    <w:multiLevelType w:val="hybridMultilevel"/>
    <w:tmpl w:val="265E596A"/>
    <w:lvl w:ilvl="0" w:tplc="08090001">
      <w:start w:val="1"/>
      <w:numFmt w:val="bullet"/>
      <w:lvlText w:val=""/>
      <w:lvlJc w:val="left"/>
      <w:pPr>
        <w:ind w:left="720" w:hanging="360"/>
      </w:pPr>
      <w:rPr>
        <w:rFonts w:ascii="Symbol" w:hAnsi="Symbol" w:hint="default"/>
      </w:rPr>
    </w:lvl>
    <w:lvl w:ilvl="1" w:tplc="235E5278">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9B3BCD"/>
    <w:multiLevelType w:val="hybridMultilevel"/>
    <w:tmpl w:val="4C0E2E60"/>
    <w:lvl w:ilvl="0" w:tplc="208620E6">
      <w:start w:val="1"/>
      <w:numFmt w:val="decimal"/>
      <w:lvlText w:val="(%1)"/>
      <w:lvlJc w:val="left"/>
      <w:pPr>
        <w:ind w:left="720" w:hanging="360"/>
      </w:pPr>
      <w:rPr>
        <w:rFonts w:cs="Times New Roman" w:hint="default"/>
      </w:rPr>
    </w:lvl>
    <w:lvl w:ilvl="1" w:tplc="A1C22A86">
      <w:start w:val="1"/>
      <w:numFmt w:val="lowerLetter"/>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898317C"/>
    <w:multiLevelType w:val="hybridMultilevel"/>
    <w:tmpl w:val="24D45CBC"/>
    <w:lvl w:ilvl="0" w:tplc="08090001">
      <w:start w:val="1"/>
      <w:numFmt w:val="bullet"/>
      <w:lvlText w:val=""/>
      <w:lvlJc w:val="left"/>
      <w:pPr>
        <w:ind w:left="720" w:hanging="360"/>
      </w:pPr>
      <w:rPr>
        <w:rFonts w:ascii="Symbol" w:hAnsi="Symbol" w:hint="default"/>
      </w:rPr>
    </w:lvl>
    <w:lvl w:ilvl="1" w:tplc="1DF82122">
      <w:numFmt w:val="bullet"/>
      <w:lvlText w:val="-"/>
      <w:lvlJc w:val="left"/>
      <w:pPr>
        <w:ind w:left="1440" w:hanging="360"/>
      </w:pPr>
      <w:rPr>
        <w:rFonts w:ascii="Times New Roman" w:eastAsia="Times New Roman" w:hAnsi="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970064D"/>
    <w:multiLevelType w:val="multilevel"/>
    <w:tmpl w:val="235869C4"/>
    <w:lvl w:ilvl="0">
      <w:start w:val="1"/>
      <w:numFmt w:val="decimal"/>
      <w:lvlText w:val="%1."/>
      <w:lvlJc w:val="left"/>
      <w:pPr>
        <w:tabs>
          <w:tab w:val="num" w:pos="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4AC34F39"/>
    <w:multiLevelType w:val="hybridMultilevel"/>
    <w:tmpl w:val="F66ACBA0"/>
    <w:lvl w:ilvl="0" w:tplc="235E527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4316A4"/>
    <w:multiLevelType w:val="hybridMultilevel"/>
    <w:tmpl w:val="6F6A94B2"/>
    <w:lvl w:ilvl="0" w:tplc="235E527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BD44FBD"/>
    <w:multiLevelType w:val="hybridMultilevel"/>
    <w:tmpl w:val="4A12FD18"/>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9" w15:restartNumberingAfterBreak="0">
    <w:nsid w:val="5459154E"/>
    <w:multiLevelType w:val="hybridMultilevel"/>
    <w:tmpl w:val="DBCCC928"/>
    <w:lvl w:ilvl="0" w:tplc="F6442AF2">
      <w:start w:val="1"/>
      <w:numFmt w:val="decimal"/>
      <w:lvlText w:val="(%1)"/>
      <w:lvlJc w:val="left"/>
      <w:pPr>
        <w:ind w:left="567" w:hanging="567"/>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76D31F1"/>
    <w:multiLevelType w:val="multilevel"/>
    <w:tmpl w:val="3CB07CF0"/>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7B3321D"/>
    <w:multiLevelType w:val="hybridMultilevel"/>
    <w:tmpl w:val="3796EA26"/>
    <w:lvl w:ilvl="0" w:tplc="0809000F">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57E419D9"/>
    <w:multiLevelType w:val="multilevel"/>
    <w:tmpl w:val="C9E02B2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A76BA"/>
    <w:multiLevelType w:val="hybridMultilevel"/>
    <w:tmpl w:val="247642E2"/>
    <w:lvl w:ilvl="0" w:tplc="BFA0F0AE">
      <w:start w:val="5"/>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AB442B1"/>
    <w:multiLevelType w:val="hybridMultilevel"/>
    <w:tmpl w:val="9342F0C0"/>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26771"/>
    <w:multiLevelType w:val="hybridMultilevel"/>
    <w:tmpl w:val="39E68BFC"/>
    <w:lvl w:ilvl="0" w:tplc="235E5278">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8"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A06798B"/>
    <w:multiLevelType w:val="hybridMultilevel"/>
    <w:tmpl w:val="3796EA26"/>
    <w:lvl w:ilvl="0" w:tplc="0809000F">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18"/>
  </w:num>
  <w:num w:numId="15">
    <w:abstractNumId w:val="30"/>
  </w:num>
  <w:num w:numId="16">
    <w:abstractNumId w:val="25"/>
  </w:num>
  <w:num w:numId="17">
    <w:abstractNumId w:val="4"/>
  </w:num>
  <w:num w:numId="18">
    <w:abstractNumId w:val="6"/>
  </w:num>
  <w:num w:numId="19">
    <w:abstractNumId w:val="17"/>
  </w:num>
  <w:num w:numId="20">
    <w:abstractNumId w:val="3"/>
  </w:num>
  <w:num w:numId="21">
    <w:abstractNumId w:val="10"/>
  </w:num>
  <w:num w:numId="22">
    <w:abstractNumId w:val="41"/>
  </w:num>
  <w:num w:numId="23">
    <w:abstractNumId w:val="23"/>
  </w:num>
  <w:num w:numId="24">
    <w:abstractNumId w:val="9"/>
  </w:num>
  <w:num w:numId="25">
    <w:abstractNumId w:val="33"/>
  </w:num>
  <w:num w:numId="26">
    <w:abstractNumId w:val="36"/>
  </w:num>
  <w:num w:numId="27">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1"/>
  </w:num>
  <w:num w:numId="30">
    <w:abstractNumId w:val="40"/>
  </w:num>
  <w:num w:numId="31">
    <w:abstractNumId w:val="14"/>
  </w:num>
  <w:num w:numId="32">
    <w:abstractNumId w:val="7"/>
  </w:num>
  <w:num w:numId="33">
    <w:abstractNumId w:val="20"/>
  </w:num>
  <w:num w:numId="34">
    <w:abstractNumId w:val="22"/>
  </w:num>
  <w:num w:numId="35">
    <w:abstractNumId w:val="16"/>
  </w:num>
  <w:num w:numId="36">
    <w:abstractNumId w:val="34"/>
  </w:num>
  <w:num w:numId="37">
    <w:abstractNumId w:val="28"/>
    <w:lvlOverride w:ilvl="0"/>
    <w:lvlOverride w:ilvl="1"/>
    <w:lvlOverride w:ilvl="2"/>
    <w:lvlOverride w:ilvl="3"/>
    <w:lvlOverride w:ilvl="4"/>
    <w:lvlOverride w:ilvl="5"/>
    <w:lvlOverride w:ilvl="6"/>
    <w:lvlOverride w:ilvl="7"/>
    <w:lvlOverride w:ilvl="8"/>
  </w:num>
  <w:num w:numId="38">
    <w:abstractNumId w:val="38"/>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lvlOverride w:ilvl="2"/>
    <w:lvlOverride w:ilvl="3"/>
    <w:lvlOverride w:ilvl="4"/>
    <w:lvlOverride w:ilvl="5"/>
    <w:lvlOverride w:ilvl="6"/>
    <w:lvlOverride w:ilvl="7"/>
    <w:lvlOverride w:ilvl="8"/>
  </w:num>
  <w:num w:numId="43">
    <w:abstractNumId w:val="21"/>
    <w:lvlOverride w:ilvl="0"/>
    <w:lvlOverride w:ilvl="1"/>
    <w:lvlOverride w:ilvl="2"/>
    <w:lvlOverride w:ilvl="3"/>
    <w:lvlOverride w:ilvl="4"/>
    <w:lvlOverride w:ilvl="5"/>
    <w:lvlOverride w:ilvl="6"/>
    <w:lvlOverride w:ilvl="7"/>
    <w:lvlOverride w:ilvl="8"/>
  </w:num>
  <w:num w:numId="44">
    <w:abstractNumId w:val="8"/>
    <w:lvlOverride w:ilvl="0"/>
    <w:lvlOverride w:ilvl="1"/>
    <w:lvlOverride w:ilvl="2"/>
    <w:lvlOverride w:ilvl="3"/>
    <w:lvlOverride w:ilvl="4"/>
    <w:lvlOverride w:ilvl="5"/>
    <w:lvlOverride w:ilvl="6"/>
    <w:lvlOverride w:ilvl="7"/>
    <w:lvlOverride w:ilvl="8"/>
  </w:num>
  <w:num w:numId="45">
    <w:abstractNumId w:val="15"/>
  </w:num>
  <w:num w:numId="46">
    <w:abstractNumId w:val="35"/>
  </w:num>
  <w:num w:numId="47">
    <w:abstractNumId w:val="12"/>
  </w:num>
  <w:num w:numId="48">
    <w:abstractNumId w:val="26"/>
  </w:num>
  <w:num w:numId="49">
    <w:abstractNumId w:val="27"/>
  </w:num>
  <w:num w:numId="50">
    <w:abstractNumId w:val="13"/>
  </w:num>
  <w:num w:numId="51">
    <w:abstractNumId w:val="19"/>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749B5"/>
    <w:rsid w:val="00000189"/>
    <w:rsid w:val="00000396"/>
    <w:rsid w:val="000015FC"/>
    <w:rsid w:val="00001767"/>
    <w:rsid w:val="00001F83"/>
    <w:rsid w:val="00003166"/>
    <w:rsid w:val="00003724"/>
    <w:rsid w:val="000041CE"/>
    <w:rsid w:val="000043F8"/>
    <w:rsid w:val="0000587D"/>
    <w:rsid w:val="00006318"/>
    <w:rsid w:val="0001129D"/>
    <w:rsid w:val="00011765"/>
    <w:rsid w:val="0001251B"/>
    <w:rsid w:val="000127B4"/>
    <w:rsid w:val="00012D9A"/>
    <w:rsid w:val="00013E75"/>
    <w:rsid w:val="0001411D"/>
    <w:rsid w:val="0001462B"/>
    <w:rsid w:val="0001485A"/>
    <w:rsid w:val="00014E97"/>
    <w:rsid w:val="000159A3"/>
    <w:rsid w:val="00016010"/>
    <w:rsid w:val="000176DE"/>
    <w:rsid w:val="00017DDF"/>
    <w:rsid w:val="00017EFF"/>
    <w:rsid w:val="00020C81"/>
    <w:rsid w:val="000220E5"/>
    <w:rsid w:val="00022D3C"/>
    <w:rsid w:val="00023576"/>
    <w:rsid w:val="0002374A"/>
    <w:rsid w:val="0002503B"/>
    <w:rsid w:val="00025394"/>
    <w:rsid w:val="00026D5B"/>
    <w:rsid w:val="00027881"/>
    <w:rsid w:val="00027BA7"/>
    <w:rsid w:val="00027C2F"/>
    <w:rsid w:val="00030A89"/>
    <w:rsid w:val="00030E42"/>
    <w:rsid w:val="000312D2"/>
    <w:rsid w:val="00031E41"/>
    <w:rsid w:val="000323AD"/>
    <w:rsid w:val="00033A1F"/>
    <w:rsid w:val="00034524"/>
    <w:rsid w:val="00034BC8"/>
    <w:rsid w:val="0003772E"/>
    <w:rsid w:val="000405C5"/>
    <w:rsid w:val="00040730"/>
    <w:rsid w:val="00042967"/>
    <w:rsid w:val="00045E79"/>
    <w:rsid w:val="00046C46"/>
    <w:rsid w:val="00047C7D"/>
    <w:rsid w:val="00050B50"/>
    <w:rsid w:val="00050E48"/>
    <w:rsid w:val="0005133A"/>
    <w:rsid w:val="0005169C"/>
    <w:rsid w:val="00051AC1"/>
    <w:rsid w:val="00051EF0"/>
    <w:rsid w:val="0005262B"/>
    <w:rsid w:val="00054B49"/>
    <w:rsid w:val="00055FED"/>
    <w:rsid w:val="00056377"/>
    <w:rsid w:val="000572EE"/>
    <w:rsid w:val="00057741"/>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7591"/>
    <w:rsid w:val="00067A85"/>
    <w:rsid w:val="000728FC"/>
    <w:rsid w:val="000734D6"/>
    <w:rsid w:val="000735EC"/>
    <w:rsid w:val="0007408E"/>
    <w:rsid w:val="000745FC"/>
    <w:rsid w:val="000752CD"/>
    <w:rsid w:val="0007546C"/>
    <w:rsid w:val="00077BB8"/>
    <w:rsid w:val="00081B91"/>
    <w:rsid w:val="000842B5"/>
    <w:rsid w:val="00084CB5"/>
    <w:rsid w:val="000852E9"/>
    <w:rsid w:val="0008570E"/>
    <w:rsid w:val="0008672E"/>
    <w:rsid w:val="00087373"/>
    <w:rsid w:val="00090A34"/>
    <w:rsid w:val="000916B1"/>
    <w:rsid w:val="000919FB"/>
    <w:rsid w:val="00092688"/>
    <w:rsid w:val="00093C1F"/>
    <w:rsid w:val="00093DA8"/>
    <w:rsid w:val="0009588C"/>
    <w:rsid w:val="00095C5E"/>
    <w:rsid w:val="0009657A"/>
    <w:rsid w:val="00097401"/>
    <w:rsid w:val="00097686"/>
    <w:rsid w:val="00097B47"/>
    <w:rsid w:val="000A2C18"/>
    <w:rsid w:val="000A4055"/>
    <w:rsid w:val="000A51F3"/>
    <w:rsid w:val="000A60D9"/>
    <w:rsid w:val="000B071C"/>
    <w:rsid w:val="000B0FF1"/>
    <w:rsid w:val="000B1032"/>
    <w:rsid w:val="000B21CB"/>
    <w:rsid w:val="000B2496"/>
    <w:rsid w:val="000B24FE"/>
    <w:rsid w:val="000B2A3D"/>
    <w:rsid w:val="000B327F"/>
    <w:rsid w:val="000B616B"/>
    <w:rsid w:val="000B7AC2"/>
    <w:rsid w:val="000C00BF"/>
    <w:rsid w:val="000C024F"/>
    <w:rsid w:val="000C06A5"/>
    <w:rsid w:val="000C0AD6"/>
    <w:rsid w:val="000C1624"/>
    <w:rsid w:val="000C183F"/>
    <w:rsid w:val="000C3E25"/>
    <w:rsid w:val="000C4252"/>
    <w:rsid w:val="000C6140"/>
    <w:rsid w:val="000C6593"/>
    <w:rsid w:val="000D240A"/>
    <w:rsid w:val="000D40CC"/>
    <w:rsid w:val="000D5F55"/>
    <w:rsid w:val="000D61C6"/>
    <w:rsid w:val="000D773C"/>
    <w:rsid w:val="000D7ACD"/>
    <w:rsid w:val="000E123D"/>
    <w:rsid w:val="000E1508"/>
    <w:rsid w:val="000E19B9"/>
    <w:rsid w:val="000E2AF6"/>
    <w:rsid w:val="000E2E9C"/>
    <w:rsid w:val="000E3294"/>
    <w:rsid w:val="000E32B1"/>
    <w:rsid w:val="000E38CD"/>
    <w:rsid w:val="000E4726"/>
    <w:rsid w:val="000E5BD3"/>
    <w:rsid w:val="000E76E9"/>
    <w:rsid w:val="000F197D"/>
    <w:rsid w:val="000F2165"/>
    <w:rsid w:val="000F22BC"/>
    <w:rsid w:val="000F47D9"/>
    <w:rsid w:val="000F52E2"/>
    <w:rsid w:val="000F59A0"/>
    <w:rsid w:val="000F611E"/>
    <w:rsid w:val="000F62AF"/>
    <w:rsid w:val="000F6E6A"/>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2225"/>
    <w:rsid w:val="00112E4F"/>
    <w:rsid w:val="0011455E"/>
    <w:rsid w:val="00114A00"/>
    <w:rsid w:val="001151FE"/>
    <w:rsid w:val="0011528D"/>
    <w:rsid w:val="0011551C"/>
    <w:rsid w:val="001158D6"/>
    <w:rsid w:val="00115EBA"/>
    <w:rsid w:val="001162F0"/>
    <w:rsid w:val="00116BB5"/>
    <w:rsid w:val="001178DC"/>
    <w:rsid w:val="00120A8D"/>
    <w:rsid w:val="00121219"/>
    <w:rsid w:val="00121CA0"/>
    <w:rsid w:val="00122B03"/>
    <w:rsid w:val="001232A6"/>
    <w:rsid w:val="001236BA"/>
    <w:rsid w:val="00124239"/>
    <w:rsid w:val="001249D9"/>
    <w:rsid w:val="001254ED"/>
    <w:rsid w:val="00126371"/>
    <w:rsid w:val="00127131"/>
    <w:rsid w:val="001309F2"/>
    <w:rsid w:val="00132A51"/>
    <w:rsid w:val="00132E55"/>
    <w:rsid w:val="0013435B"/>
    <w:rsid w:val="00136AD0"/>
    <w:rsid w:val="0013713C"/>
    <w:rsid w:val="00137D64"/>
    <w:rsid w:val="00140A0D"/>
    <w:rsid w:val="001421B6"/>
    <w:rsid w:val="00143E05"/>
    <w:rsid w:val="0014692E"/>
    <w:rsid w:val="00146F1C"/>
    <w:rsid w:val="00147ECE"/>
    <w:rsid w:val="0015028B"/>
    <w:rsid w:val="00150568"/>
    <w:rsid w:val="001507E7"/>
    <w:rsid w:val="00151EDE"/>
    <w:rsid w:val="00152755"/>
    <w:rsid w:val="00152F84"/>
    <w:rsid w:val="001534B6"/>
    <w:rsid w:val="00153C75"/>
    <w:rsid w:val="00153E80"/>
    <w:rsid w:val="00154428"/>
    <w:rsid w:val="00154C34"/>
    <w:rsid w:val="001554CF"/>
    <w:rsid w:val="00155BB8"/>
    <w:rsid w:val="001561E0"/>
    <w:rsid w:val="001566CE"/>
    <w:rsid w:val="00156DE6"/>
    <w:rsid w:val="00157648"/>
    <w:rsid w:val="00160781"/>
    <w:rsid w:val="00161AC7"/>
    <w:rsid w:val="00161C69"/>
    <w:rsid w:val="001640CB"/>
    <w:rsid w:val="0016598D"/>
    <w:rsid w:val="00165EB2"/>
    <w:rsid w:val="001664B1"/>
    <w:rsid w:val="00167D43"/>
    <w:rsid w:val="00172079"/>
    <w:rsid w:val="001725EA"/>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7FD"/>
    <w:rsid w:val="00181D7A"/>
    <w:rsid w:val="00183435"/>
    <w:rsid w:val="001844EB"/>
    <w:rsid w:val="001848C3"/>
    <w:rsid w:val="001851C2"/>
    <w:rsid w:val="001870D3"/>
    <w:rsid w:val="00187D60"/>
    <w:rsid w:val="00190A83"/>
    <w:rsid w:val="0019107A"/>
    <w:rsid w:val="00192503"/>
    <w:rsid w:val="0019373F"/>
    <w:rsid w:val="00195347"/>
    <w:rsid w:val="00195730"/>
    <w:rsid w:val="00195EAB"/>
    <w:rsid w:val="00196931"/>
    <w:rsid w:val="001974E4"/>
    <w:rsid w:val="00197634"/>
    <w:rsid w:val="00197AA9"/>
    <w:rsid w:val="001A081C"/>
    <w:rsid w:val="001A0FEC"/>
    <w:rsid w:val="001A143D"/>
    <w:rsid w:val="001A1E7A"/>
    <w:rsid w:val="001A2125"/>
    <w:rsid w:val="001A31B7"/>
    <w:rsid w:val="001A3322"/>
    <w:rsid w:val="001A394F"/>
    <w:rsid w:val="001A3FE1"/>
    <w:rsid w:val="001A4D38"/>
    <w:rsid w:val="001A4F8E"/>
    <w:rsid w:val="001B03E2"/>
    <w:rsid w:val="001B0750"/>
    <w:rsid w:val="001B23BB"/>
    <w:rsid w:val="001B2484"/>
    <w:rsid w:val="001B26AC"/>
    <w:rsid w:val="001B4EDF"/>
    <w:rsid w:val="001B53ED"/>
    <w:rsid w:val="001B596A"/>
    <w:rsid w:val="001B69A5"/>
    <w:rsid w:val="001B6E72"/>
    <w:rsid w:val="001B6F5A"/>
    <w:rsid w:val="001B77CC"/>
    <w:rsid w:val="001C01DD"/>
    <w:rsid w:val="001C0A89"/>
    <w:rsid w:val="001C0EFE"/>
    <w:rsid w:val="001C1D2C"/>
    <w:rsid w:val="001C1EB6"/>
    <w:rsid w:val="001C474A"/>
    <w:rsid w:val="001C4D3A"/>
    <w:rsid w:val="001C4EEE"/>
    <w:rsid w:val="001C5D7E"/>
    <w:rsid w:val="001C71E4"/>
    <w:rsid w:val="001C71F8"/>
    <w:rsid w:val="001C7B85"/>
    <w:rsid w:val="001C7DA0"/>
    <w:rsid w:val="001D07C0"/>
    <w:rsid w:val="001D0C7B"/>
    <w:rsid w:val="001D0D72"/>
    <w:rsid w:val="001D2826"/>
    <w:rsid w:val="001D3C19"/>
    <w:rsid w:val="001D4949"/>
    <w:rsid w:val="001D5B79"/>
    <w:rsid w:val="001D6917"/>
    <w:rsid w:val="001D6EA7"/>
    <w:rsid w:val="001D7B14"/>
    <w:rsid w:val="001E0435"/>
    <w:rsid w:val="001E10DA"/>
    <w:rsid w:val="001E2490"/>
    <w:rsid w:val="001E274C"/>
    <w:rsid w:val="001E2E0D"/>
    <w:rsid w:val="001E3BA7"/>
    <w:rsid w:val="001E4A72"/>
    <w:rsid w:val="001E633D"/>
    <w:rsid w:val="001E6568"/>
    <w:rsid w:val="001E7C41"/>
    <w:rsid w:val="001F0C60"/>
    <w:rsid w:val="001F26BC"/>
    <w:rsid w:val="001F4014"/>
    <w:rsid w:val="001F47DB"/>
    <w:rsid w:val="001F59CD"/>
    <w:rsid w:val="001F5A20"/>
    <w:rsid w:val="001F6434"/>
    <w:rsid w:val="001F6AB1"/>
    <w:rsid w:val="001F7DFC"/>
    <w:rsid w:val="002004B0"/>
    <w:rsid w:val="002015A7"/>
    <w:rsid w:val="00201E89"/>
    <w:rsid w:val="002023D8"/>
    <w:rsid w:val="00203ABF"/>
    <w:rsid w:val="00203BFA"/>
    <w:rsid w:val="0020401B"/>
    <w:rsid w:val="002040AB"/>
    <w:rsid w:val="002045C6"/>
    <w:rsid w:val="00205D6F"/>
    <w:rsid w:val="002060C2"/>
    <w:rsid w:val="00211B17"/>
    <w:rsid w:val="00211B8D"/>
    <w:rsid w:val="00212526"/>
    <w:rsid w:val="002128D0"/>
    <w:rsid w:val="0021362B"/>
    <w:rsid w:val="00220999"/>
    <w:rsid w:val="00220DAC"/>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F9B"/>
    <w:rsid w:val="00232FF9"/>
    <w:rsid w:val="00233450"/>
    <w:rsid w:val="00233466"/>
    <w:rsid w:val="00234312"/>
    <w:rsid w:val="00234335"/>
    <w:rsid w:val="002346D0"/>
    <w:rsid w:val="00234971"/>
    <w:rsid w:val="002355D2"/>
    <w:rsid w:val="00236984"/>
    <w:rsid w:val="00237884"/>
    <w:rsid w:val="00237938"/>
    <w:rsid w:val="002379BB"/>
    <w:rsid w:val="00237B61"/>
    <w:rsid w:val="00237BB9"/>
    <w:rsid w:val="00241446"/>
    <w:rsid w:val="0024146B"/>
    <w:rsid w:val="0024336B"/>
    <w:rsid w:val="00244AFA"/>
    <w:rsid w:val="00244BC4"/>
    <w:rsid w:val="00244D10"/>
    <w:rsid w:val="00245478"/>
    <w:rsid w:val="0024623A"/>
    <w:rsid w:val="00247941"/>
    <w:rsid w:val="0025435C"/>
    <w:rsid w:val="00254371"/>
    <w:rsid w:val="00255046"/>
    <w:rsid w:val="0025585A"/>
    <w:rsid w:val="00256233"/>
    <w:rsid w:val="0025737C"/>
    <w:rsid w:val="002573AC"/>
    <w:rsid w:val="00260548"/>
    <w:rsid w:val="00260640"/>
    <w:rsid w:val="0026123F"/>
    <w:rsid w:val="00264C31"/>
    <w:rsid w:val="00265280"/>
    <w:rsid w:val="00265A33"/>
    <w:rsid w:val="0026609F"/>
    <w:rsid w:val="002661BC"/>
    <w:rsid w:val="00266751"/>
    <w:rsid w:val="00266BD4"/>
    <w:rsid w:val="00267AD8"/>
    <w:rsid w:val="00267BD6"/>
    <w:rsid w:val="00267E4F"/>
    <w:rsid w:val="00270A4A"/>
    <w:rsid w:val="002729BF"/>
    <w:rsid w:val="00273299"/>
    <w:rsid w:val="00273D65"/>
    <w:rsid w:val="002777BB"/>
    <w:rsid w:val="00277B28"/>
    <w:rsid w:val="002809D4"/>
    <w:rsid w:val="00280C8B"/>
    <w:rsid w:val="00281295"/>
    <w:rsid w:val="0028268B"/>
    <w:rsid w:val="00282832"/>
    <w:rsid w:val="002852CE"/>
    <w:rsid w:val="00285551"/>
    <w:rsid w:val="00286739"/>
    <w:rsid w:val="002875B2"/>
    <w:rsid w:val="002901C9"/>
    <w:rsid w:val="0029143C"/>
    <w:rsid w:val="0029175E"/>
    <w:rsid w:val="00291A36"/>
    <w:rsid w:val="00292E73"/>
    <w:rsid w:val="002932B4"/>
    <w:rsid w:val="00293A81"/>
    <w:rsid w:val="00294236"/>
    <w:rsid w:val="002948D7"/>
    <w:rsid w:val="00295591"/>
    <w:rsid w:val="00296A25"/>
    <w:rsid w:val="00296BDF"/>
    <w:rsid w:val="00296CF3"/>
    <w:rsid w:val="00296EE4"/>
    <w:rsid w:val="00297054"/>
    <w:rsid w:val="00297DCC"/>
    <w:rsid w:val="002A0BA0"/>
    <w:rsid w:val="002A189E"/>
    <w:rsid w:val="002A1D7C"/>
    <w:rsid w:val="002A4363"/>
    <w:rsid w:val="002A4866"/>
    <w:rsid w:val="002A4A5A"/>
    <w:rsid w:val="002A66CB"/>
    <w:rsid w:val="002A680D"/>
    <w:rsid w:val="002A730B"/>
    <w:rsid w:val="002A7440"/>
    <w:rsid w:val="002B2921"/>
    <w:rsid w:val="002B3016"/>
    <w:rsid w:val="002B4D8B"/>
    <w:rsid w:val="002B4EDE"/>
    <w:rsid w:val="002B6407"/>
    <w:rsid w:val="002B68A5"/>
    <w:rsid w:val="002B7141"/>
    <w:rsid w:val="002B78DD"/>
    <w:rsid w:val="002B7E10"/>
    <w:rsid w:val="002C1016"/>
    <w:rsid w:val="002C4B11"/>
    <w:rsid w:val="002C52B2"/>
    <w:rsid w:val="002C5506"/>
    <w:rsid w:val="002C706C"/>
    <w:rsid w:val="002C7488"/>
    <w:rsid w:val="002C788C"/>
    <w:rsid w:val="002D0607"/>
    <w:rsid w:val="002D0B7B"/>
    <w:rsid w:val="002D0EEF"/>
    <w:rsid w:val="002D2C92"/>
    <w:rsid w:val="002D30F1"/>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199E"/>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34AC"/>
    <w:rsid w:val="002F3F27"/>
    <w:rsid w:val="002F4094"/>
    <w:rsid w:val="002F4D63"/>
    <w:rsid w:val="002F53C2"/>
    <w:rsid w:val="002F5787"/>
    <w:rsid w:val="002F63AD"/>
    <w:rsid w:val="003004F8"/>
    <w:rsid w:val="00301E5E"/>
    <w:rsid w:val="0030239C"/>
    <w:rsid w:val="00302E84"/>
    <w:rsid w:val="00304E7C"/>
    <w:rsid w:val="00306EBD"/>
    <w:rsid w:val="00311AAE"/>
    <w:rsid w:val="00311D7F"/>
    <w:rsid w:val="00312C98"/>
    <w:rsid w:val="003137E2"/>
    <w:rsid w:val="003139E4"/>
    <w:rsid w:val="00314734"/>
    <w:rsid w:val="00314D93"/>
    <w:rsid w:val="0031666A"/>
    <w:rsid w:val="00316F9A"/>
    <w:rsid w:val="003172E5"/>
    <w:rsid w:val="0031769D"/>
    <w:rsid w:val="00320C1F"/>
    <w:rsid w:val="00322322"/>
    <w:rsid w:val="00322D1B"/>
    <w:rsid w:val="00322F1C"/>
    <w:rsid w:val="003248FB"/>
    <w:rsid w:val="00325495"/>
    <w:rsid w:val="0032711C"/>
    <w:rsid w:val="003271BD"/>
    <w:rsid w:val="0032734C"/>
    <w:rsid w:val="003273E1"/>
    <w:rsid w:val="00327BB2"/>
    <w:rsid w:val="0033060C"/>
    <w:rsid w:val="0033119E"/>
    <w:rsid w:val="003319BB"/>
    <w:rsid w:val="00331E06"/>
    <w:rsid w:val="00332780"/>
    <w:rsid w:val="00333E48"/>
    <w:rsid w:val="00334270"/>
    <w:rsid w:val="00334342"/>
    <w:rsid w:val="00334997"/>
    <w:rsid w:val="003377C8"/>
    <w:rsid w:val="0033794D"/>
    <w:rsid w:val="00337C61"/>
    <w:rsid w:val="00340416"/>
    <w:rsid w:val="00341C39"/>
    <w:rsid w:val="0034440F"/>
    <w:rsid w:val="0034471E"/>
    <w:rsid w:val="00345514"/>
    <w:rsid w:val="003456CC"/>
    <w:rsid w:val="00345A0D"/>
    <w:rsid w:val="00346742"/>
    <w:rsid w:val="003477DE"/>
    <w:rsid w:val="00350027"/>
    <w:rsid w:val="00350B15"/>
    <w:rsid w:val="00351F48"/>
    <w:rsid w:val="0035206C"/>
    <w:rsid w:val="00353868"/>
    <w:rsid w:val="00353E3A"/>
    <w:rsid w:val="00354267"/>
    <w:rsid w:val="00356178"/>
    <w:rsid w:val="003565E6"/>
    <w:rsid w:val="00356ABC"/>
    <w:rsid w:val="00356DFC"/>
    <w:rsid w:val="003573AE"/>
    <w:rsid w:val="00357AA6"/>
    <w:rsid w:val="00357CC0"/>
    <w:rsid w:val="00357DDA"/>
    <w:rsid w:val="003620C8"/>
    <w:rsid w:val="0036395E"/>
    <w:rsid w:val="003639B6"/>
    <w:rsid w:val="00364F72"/>
    <w:rsid w:val="00366002"/>
    <w:rsid w:val="003664DD"/>
    <w:rsid w:val="00367035"/>
    <w:rsid w:val="00370173"/>
    <w:rsid w:val="00370AB0"/>
    <w:rsid w:val="00370DD4"/>
    <w:rsid w:val="00371364"/>
    <w:rsid w:val="00371EA3"/>
    <w:rsid w:val="0037369C"/>
    <w:rsid w:val="003737C8"/>
    <w:rsid w:val="003743F9"/>
    <w:rsid w:val="003749B5"/>
    <w:rsid w:val="00374E8E"/>
    <w:rsid w:val="00376E92"/>
    <w:rsid w:val="003776B9"/>
    <w:rsid w:val="00380723"/>
    <w:rsid w:val="00380C43"/>
    <w:rsid w:val="00382428"/>
    <w:rsid w:val="00382704"/>
    <w:rsid w:val="0038373D"/>
    <w:rsid w:val="003858CD"/>
    <w:rsid w:val="00386331"/>
    <w:rsid w:val="0038698E"/>
    <w:rsid w:val="00386D0F"/>
    <w:rsid w:val="00387AB3"/>
    <w:rsid w:val="00387B18"/>
    <w:rsid w:val="0039065F"/>
    <w:rsid w:val="00391C3F"/>
    <w:rsid w:val="003927A2"/>
    <w:rsid w:val="00392B2D"/>
    <w:rsid w:val="00393662"/>
    <w:rsid w:val="003942A2"/>
    <w:rsid w:val="00394391"/>
    <w:rsid w:val="0039471F"/>
    <w:rsid w:val="00394918"/>
    <w:rsid w:val="003951C2"/>
    <w:rsid w:val="003956DF"/>
    <w:rsid w:val="0039744D"/>
    <w:rsid w:val="00397FA1"/>
    <w:rsid w:val="003A2107"/>
    <w:rsid w:val="003A23FE"/>
    <w:rsid w:val="003A3D9B"/>
    <w:rsid w:val="003A69F2"/>
    <w:rsid w:val="003A6C87"/>
    <w:rsid w:val="003A6E35"/>
    <w:rsid w:val="003A7309"/>
    <w:rsid w:val="003B254C"/>
    <w:rsid w:val="003B33EE"/>
    <w:rsid w:val="003C0A2F"/>
    <w:rsid w:val="003C1E47"/>
    <w:rsid w:val="003C4D5C"/>
    <w:rsid w:val="003C6FFD"/>
    <w:rsid w:val="003C756F"/>
    <w:rsid w:val="003D03C9"/>
    <w:rsid w:val="003D049B"/>
    <w:rsid w:val="003D09EB"/>
    <w:rsid w:val="003D0C0F"/>
    <w:rsid w:val="003D10CF"/>
    <w:rsid w:val="003D1718"/>
    <w:rsid w:val="003D1E09"/>
    <w:rsid w:val="003D30A4"/>
    <w:rsid w:val="003D3168"/>
    <w:rsid w:val="003D43B3"/>
    <w:rsid w:val="003D4A4D"/>
    <w:rsid w:val="003D5B2F"/>
    <w:rsid w:val="003D5E22"/>
    <w:rsid w:val="003D5E2E"/>
    <w:rsid w:val="003E106D"/>
    <w:rsid w:val="003E2253"/>
    <w:rsid w:val="003E2690"/>
    <w:rsid w:val="003E3BD6"/>
    <w:rsid w:val="003E532D"/>
    <w:rsid w:val="003E5ECD"/>
    <w:rsid w:val="003E6C9D"/>
    <w:rsid w:val="003F04E9"/>
    <w:rsid w:val="003F1F45"/>
    <w:rsid w:val="003F3F53"/>
    <w:rsid w:val="003F5036"/>
    <w:rsid w:val="003F6037"/>
    <w:rsid w:val="003F606E"/>
    <w:rsid w:val="003F7619"/>
    <w:rsid w:val="003F7A1C"/>
    <w:rsid w:val="00400B42"/>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F5C"/>
    <w:rsid w:val="00407D7F"/>
    <w:rsid w:val="004113FC"/>
    <w:rsid w:val="0041161F"/>
    <w:rsid w:val="00411F34"/>
    <w:rsid w:val="004122CF"/>
    <w:rsid w:val="004127BD"/>
    <w:rsid w:val="00413F03"/>
    <w:rsid w:val="004144BB"/>
    <w:rsid w:val="00415248"/>
    <w:rsid w:val="004154CD"/>
    <w:rsid w:val="0041708A"/>
    <w:rsid w:val="0041758A"/>
    <w:rsid w:val="00417F28"/>
    <w:rsid w:val="0042038F"/>
    <w:rsid w:val="00420A95"/>
    <w:rsid w:val="00421353"/>
    <w:rsid w:val="00421824"/>
    <w:rsid w:val="00424CF8"/>
    <w:rsid w:val="00424E58"/>
    <w:rsid w:val="00424EAC"/>
    <w:rsid w:val="004255A3"/>
    <w:rsid w:val="00425F69"/>
    <w:rsid w:val="00426333"/>
    <w:rsid w:val="00426C34"/>
    <w:rsid w:val="00426D31"/>
    <w:rsid w:val="004305E4"/>
    <w:rsid w:val="00430F5F"/>
    <w:rsid w:val="004325F0"/>
    <w:rsid w:val="0043284E"/>
    <w:rsid w:val="00433627"/>
    <w:rsid w:val="0043468C"/>
    <w:rsid w:val="00434BCE"/>
    <w:rsid w:val="00434C00"/>
    <w:rsid w:val="0043616F"/>
    <w:rsid w:val="00437006"/>
    <w:rsid w:val="004407CC"/>
    <w:rsid w:val="00440800"/>
    <w:rsid w:val="0044216B"/>
    <w:rsid w:val="00442791"/>
    <w:rsid w:val="00443D35"/>
    <w:rsid w:val="0044463D"/>
    <w:rsid w:val="00445479"/>
    <w:rsid w:val="00445C75"/>
    <w:rsid w:val="00446B63"/>
    <w:rsid w:val="00446C56"/>
    <w:rsid w:val="00450281"/>
    <w:rsid w:val="00450369"/>
    <w:rsid w:val="0045095B"/>
    <w:rsid w:val="00452579"/>
    <w:rsid w:val="00452786"/>
    <w:rsid w:val="00452E79"/>
    <w:rsid w:val="004536B8"/>
    <w:rsid w:val="00454FD2"/>
    <w:rsid w:val="004556C5"/>
    <w:rsid w:val="00455ABC"/>
    <w:rsid w:val="00456E52"/>
    <w:rsid w:val="00457B2F"/>
    <w:rsid w:val="00460729"/>
    <w:rsid w:val="0046081F"/>
    <w:rsid w:val="00460A7B"/>
    <w:rsid w:val="00460A87"/>
    <w:rsid w:val="00463413"/>
    <w:rsid w:val="00463EA4"/>
    <w:rsid w:val="00465F1A"/>
    <w:rsid w:val="00465F47"/>
    <w:rsid w:val="004661EE"/>
    <w:rsid w:val="00466510"/>
    <w:rsid w:val="004666E3"/>
    <w:rsid w:val="00466C25"/>
    <w:rsid w:val="004675C2"/>
    <w:rsid w:val="0047012A"/>
    <w:rsid w:val="004702E1"/>
    <w:rsid w:val="00470768"/>
    <w:rsid w:val="004715E0"/>
    <w:rsid w:val="0047210D"/>
    <w:rsid w:val="00472D68"/>
    <w:rsid w:val="00472F70"/>
    <w:rsid w:val="004741A1"/>
    <w:rsid w:val="00474248"/>
    <w:rsid w:val="004749BD"/>
    <w:rsid w:val="0047511D"/>
    <w:rsid w:val="00475EF7"/>
    <w:rsid w:val="00476F3E"/>
    <w:rsid w:val="004807AB"/>
    <w:rsid w:val="004817C4"/>
    <w:rsid w:val="0048369D"/>
    <w:rsid w:val="004838AE"/>
    <w:rsid w:val="00483C60"/>
    <w:rsid w:val="004841AA"/>
    <w:rsid w:val="004842FB"/>
    <w:rsid w:val="00485214"/>
    <w:rsid w:val="0048575B"/>
    <w:rsid w:val="00485E39"/>
    <w:rsid w:val="00486609"/>
    <w:rsid w:val="004876A2"/>
    <w:rsid w:val="0049025B"/>
    <w:rsid w:val="0049165E"/>
    <w:rsid w:val="00491CB1"/>
    <w:rsid w:val="00491F8A"/>
    <w:rsid w:val="00492AF1"/>
    <w:rsid w:val="00495849"/>
    <w:rsid w:val="004958F7"/>
    <w:rsid w:val="0049624A"/>
    <w:rsid w:val="0049630B"/>
    <w:rsid w:val="004977D3"/>
    <w:rsid w:val="004A07CE"/>
    <w:rsid w:val="004A16A8"/>
    <w:rsid w:val="004A1DEF"/>
    <w:rsid w:val="004A51E9"/>
    <w:rsid w:val="004A69FB"/>
    <w:rsid w:val="004A6BFC"/>
    <w:rsid w:val="004A72AE"/>
    <w:rsid w:val="004B0A96"/>
    <w:rsid w:val="004B0D14"/>
    <w:rsid w:val="004B0D72"/>
    <w:rsid w:val="004B244E"/>
    <w:rsid w:val="004B2899"/>
    <w:rsid w:val="004B291C"/>
    <w:rsid w:val="004B2E36"/>
    <w:rsid w:val="004B3788"/>
    <w:rsid w:val="004B4447"/>
    <w:rsid w:val="004B50D9"/>
    <w:rsid w:val="004B5545"/>
    <w:rsid w:val="004B573E"/>
    <w:rsid w:val="004B6306"/>
    <w:rsid w:val="004B6AB4"/>
    <w:rsid w:val="004B70E0"/>
    <w:rsid w:val="004B7BC2"/>
    <w:rsid w:val="004C1416"/>
    <w:rsid w:val="004C1C2D"/>
    <w:rsid w:val="004C26CB"/>
    <w:rsid w:val="004C39F2"/>
    <w:rsid w:val="004C443D"/>
    <w:rsid w:val="004C44FA"/>
    <w:rsid w:val="004C6510"/>
    <w:rsid w:val="004C67FD"/>
    <w:rsid w:val="004C6AEC"/>
    <w:rsid w:val="004D09B7"/>
    <w:rsid w:val="004D0B22"/>
    <w:rsid w:val="004D0CD7"/>
    <w:rsid w:val="004D18E3"/>
    <w:rsid w:val="004D1B60"/>
    <w:rsid w:val="004D21F5"/>
    <w:rsid w:val="004D357E"/>
    <w:rsid w:val="004D3D9C"/>
    <w:rsid w:val="004D51A5"/>
    <w:rsid w:val="004D5415"/>
    <w:rsid w:val="004D67AB"/>
    <w:rsid w:val="004D6C9C"/>
    <w:rsid w:val="004D6CA2"/>
    <w:rsid w:val="004D7250"/>
    <w:rsid w:val="004D785A"/>
    <w:rsid w:val="004D7B57"/>
    <w:rsid w:val="004E1EE1"/>
    <w:rsid w:val="004E2364"/>
    <w:rsid w:val="004E3290"/>
    <w:rsid w:val="004E3875"/>
    <w:rsid w:val="004E5BA4"/>
    <w:rsid w:val="004E6654"/>
    <w:rsid w:val="004E6C6B"/>
    <w:rsid w:val="004E7813"/>
    <w:rsid w:val="004E78DB"/>
    <w:rsid w:val="004F0D4A"/>
    <w:rsid w:val="004F0F92"/>
    <w:rsid w:val="004F196A"/>
    <w:rsid w:val="004F3DC5"/>
    <w:rsid w:val="004F544E"/>
    <w:rsid w:val="004F6678"/>
    <w:rsid w:val="004F6D83"/>
    <w:rsid w:val="004F7814"/>
    <w:rsid w:val="00500898"/>
    <w:rsid w:val="00503878"/>
    <w:rsid w:val="005047FC"/>
    <w:rsid w:val="00504963"/>
    <w:rsid w:val="0050519D"/>
    <w:rsid w:val="00506B9A"/>
    <w:rsid w:val="0050751C"/>
    <w:rsid w:val="0050790D"/>
    <w:rsid w:val="005106C5"/>
    <w:rsid w:val="00511112"/>
    <w:rsid w:val="00511837"/>
    <w:rsid w:val="00511FEE"/>
    <w:rsid w:val="0051337A"/>
    <w:rsid w:val="0051431A"/>
    <w:rsid w:val="00515AB0"/>
    <w:rsid w:val="00516D39"/>
    <w:rsid w:val="00516FC2"/>
    <w:rsid w:val="00517318"/>
    <w:rsid w:val="0051738E"/>
    <w:rsid w:val="00517ECD"/>
    <w:rsid w:val="00520486"/>
    <w:rsid w:val="00520968"/>
    <w:rsid w:val="005216E1"/>
    <w:rsid w:val="00523A01"/>
    <w:rsid w:val="005240D9"/>
    <w:rsid w:val="005242FC"/>
    <w:rsid w:val="00524552"/>
    <w:rsid w:val="0052492E"/>
    <w:rsid w:val="00524EC8"/>
    <w:rsid w:val="005257C1"/>
    <w:rsid w:val="005257D2"/>
    <w:rsid w:val="00526FF1"/>
    <w:rsid w:val="005270B8"/>
    <w:rsid w:val="0052786F"/>
    <w:rsid w:val="00530122"/>
    <w:rsid w:val="0053033E"/>
    <w:rsid w:val="00530706"/>
    <w:rsid w:val="00530E9C"/>
    <w:rsid w:val="005329DE"/>
    <w:rsid w:val="00532DA0"/>
    <w:rsid w:val="00534396"/>
    <w:rsid w:val="005347F9"/>
    <w:rsid w:val="00535B95"/>
    <w:rsid w:val="00535C4C"/>
    <w:rsid w:val="00536D2E"/>
    <w:rsid w:val="00537C0F"/>
    <w:rsid w:val="00537CD5"/>
    <w:rsid w:val="00537FAD"/>
    <w:rsid w:val="005408CF"/>
    <w:rsid w:val="0054105C"/>
    <w:rsid w:val="00541090"/>
    <w:rsid w:val="0054133A"/>
    <w:rsid w:val="00541B50"/>
    <w:rsid w:val="00543106"/>
    <w:rsid w:val="00543361"/>
    <w:rsid w:val="00543B44"/>
    <w:rsid w:val="00543FAD"/>
    <w:rsid w:val="00543FC0"/>
    <w:rsid w:val="00544E5D"/>
    <w:rsid w:val="005453C3"/>
    <w:rsid w:val="00545C2F"/>
    <w:rsid w:val="00546330"/>
    <w:rsid w:val="00546686"/>
    <w:rsid w:val="00546FE0"/>
    <w:rsid w:val="00550818"/>
    <w:rsid w:val="00550DC6"/>
    <w:rsid w:val="00552465"/>
    <w:rsid w:val="0055340F"/>
    <w:rsid w:val="005534E3"/>
    <w:rsid w:val="00554F55"/>
    <w:rsid w:val="0055648F"/>
    <w:rsid w:val="005579B4"/>
    <w:rsid w:val="00557BF1"/>
    <w:rsid w:val="0056067D"/>
    <w:rsid w:val="00560EBA"/>
    <w:rsid w:val="005649CD"/>
    <w:rsid w:val="00567380"/>
    <w:rsid w:val="005677E7"/>
    <w:rsid w:val="005700D5"/>
    <w:rsid w:val="005703A7"/>
    <w:rsid w:val="005709E8"/>
    <w:rsid w:val="0057177A"/>
    <w:rsid w:val="00572B45"/>
    <w:rsid w:val="00573FF2"/>
    <w:rsid w:val="00576A20"/>
    <w:rsid w:val="00577465"/>
    <w:rsid w:val="00577A43"/>
    <w:rsid w:val="00577FAF"/>
    <w:rsid w:val="00582052"/>
    <w:rsid w:val="00583555"/>
    <w:rsid w:val="00584247"/>
    <w:rsid w:val="005847BF"/>
    <w:rsid w:val="00585E31"/>
    <w:rsid w:val="00586365"/>
    <w:rsid w:val="005863B9"/>
    <w:rsid w:val="005865C6"/>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A02B2"/>
    <w:rsid w:val="005A0416"/>
    <w:rsid w:val="005A0945"/>
    <w:rsid w:val="005A15DD"/>
    <w:rsid w:val="005A1B93"/>
    <w:rsid w:val="005A2A01"/>
    <w:rsid w:val="005A308C"/>
    <w:rsid w:val="005A61AA"/>
    <w:rsid w:val="005A7B55"/>
    <w:rsid w:val="005B080C"/>
    <w:rsid w:val="005B0935"/>
    <w:rsid w:val="005B0F4C"/>
    <w:rsid w:val="005B35CB"/>
    <w:rsid w:val="005B3FFC"/>
    <w:rsid w:val="005B43DC"/>
    <w:rsid w:val="005B5ECF"/>
    <w:rsid w:val="005B6DB5"/>
    <w:rsid w:val="005B7326"/>
    <w:rsid w:val="005C0C4D"/>
    <w:rsid w:val="005C1451"/>
    <w:rsid w:val="005C17D5"/>
    <w:rsid w:val="005C1B16"/>
    <w:rsid w:val="005C1BB1"/>
    <w:rsid w:val="005C3B40"/>
    <w:rsid w:val="005C4566"/>
    <w:rsid w:val="005C495C"/>
    <w:rsid w:val="005C52C9"/>
    <w:rsid w:val="005C5894"/>
    <w:rsid w:val="005C7E1D"/>
    <w:rsid w:val="005D061E"/>
    <w:rsid w:val="005D15E9"/>
    <w:rsid w:val="005D1CFA"/>
    <w:rsid w:val="005D2283"/>
    <w:rsid w:val="005D2782"/>
    <w:rsid w:val="005D2841"/>
    <w:rsid w:val="005D2AC6"/>
    <w:rsid w:val="005D3F9F"/>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281E"/>
    <w:rsid w:val="005E3838"/>
    <w:rsid w:val="005E5B7F"/>
    <w:rsid w:val="005E65BF"/>
    <w:rsid w:val="005E65D9"/>
    <w:rsid w:val="005E65E8"/>
    <w:rsid w:val="005E6E5B"/>
    <w:rsid w:val="005E7A18"/>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30F1"/>
    <w:rsid w:val="006038E1"/>
    <w:rsid w:val="00603FB6"/>
    <w:rsid w:val="0060510D"/>
    <w:rsid w:val="00606AF7"/>
    <w:rsid w:val="00606C25"/>
    <w:rsid w:val="0060744A"/>
    <w:rsid w:val="00607B38"/>
    <w:rsid w:val="00607F60"/>
    <w:rsid w:val="0061182F"/>
    <w:rsid w:val="006122DE"/>
    <w:rsid w:val="00613158"/>
    <w:rsid w:val="006134ED"/>
    <w:rsid w:val="00613863"/>
    <w:rsid w:val="0061511C"/>
    <w:rsid w:val="00617B58"/>
    <w:rsid w:val="00617F8B"/>
    <w:rsid w:val="00621C6C"/>
    <w:rsid w:val="00621F20"/>
    <w:rsid w:val="00622160"/>
    <w:rsid w:val="00622381"/>
    <w:rsid w:val="006225E8"/>
    <w:rsid w:val="00622E2A"/>
    <w:rsid w:val="006230DB"/>
    <w:rsid w:val="0062443A"/>
    <w:rsid w:val="00624899"/>
    <w:rsid w:val="00625380"/>
    <w:rsid w:val="0063068F"/>
    <w:rsid w:val="0063168E"/>
    <w:rsid w:val="00631DC8"/>
    <w:rsid w:val="00632BA5"/>
    <w:rsid w:val="006334E7"/>
    <w:rsid w:val="00633C06"/>
    <w:rsid w:val="00634BFA"/>
    <w:rsid w:val="00635062"/>
    <w:rsid w:val="00637716"/>
    <w:rsid w:val="006379F6"/>
    <w:rsid w:val="00645311"/>
    <w:rsid w:val="00645688"/>
    <w:rsid w:val="006459C5"/>
    <w:rsid w:val="00645AAE"/>
    <w:rsid w:val="00645F01"/>
    <w:rsid w:val="0064630F"/>
    <w:rsid w:val="00646638"/>
    <w:rsid w:val="00647464"/>
    <w:rsid w:val="00647555"/>
    <w:rsid w:val="006507EF"/>
    <w:rsid w:val="0065394D"/>
    <w:rsid w:val="00654311"/>
    <w:rsid w:val="006548FC"/>
    <w:rsid w:val="0065499E"/>
    <w:rsid w:val="0065548C"/>
    <w:rsid w:val="00656DF0"/>
    <w:rsid w:val="00660E64"/>
    <w:rsid w:val="00661830"/>
    <w:rsid w:val="006618F6"/>
    <w:rsid w:val="006622E3"/>
    <w:rsid w:val="0066279E"/>
    <w:rsid w:val="0066298B"/>
    <w:rsid w:val="00662EA7"/>
    <w:rsid w:val="00665D40"/>
    <w:rsid w:val="00666EE8"/>
    <w:rsid w:val="006701DF"/>
    <w:rsid w:val="00671019"/>
    <w:rsid w:val="006715C8"/>
    <w:rsid w:val="00671996"/>
    <w:rsid w:val="006725F0"/>
    <w:rsid w:val="006729D9"/>
    <w:rsid w:val="00672B21"/>
    <w:rsid w:val="00673007"/>
    <w:rsid w:val="006739C4"/>
    <w:rsid w:val="00674144"/>
    <w:rsid w:val="0067474F"/>
    <w:rsid w:val="0067518E"/>
    <w:rsid w:val="006765B7"/>
    <w:rsid w:val="00676727"/>
    <w:rsid w:val="0067758A"/>
    <w:rsid w:val="0067762C"/>
    <w:rsid w:val="00680687"/>
    <w:rsid w:val="0068089B"/>
    <w:rsid w:val="00680944"/>
    <w:rsid w:val="006809B5"/>
    <w:rsid w:val="006810C3"/>
    <w:rsid w:val="0068216F"/>
    <w:rsid w:val="00682762"/>
    <w:rsid w:val="00682B40"/>
    <w:rsid w:val="0068385F"/>
    <w:rsid w:val="00684559"/>
    <w:rsid w:val="00684AFF"/>
    <w:rsid w:val="00684BC7"/>
    <w:rsid w:val="00685129"/>
    <w:rsid w:val="006859AB"/>
    <w:rsid w:val="00686261"/>
    <w:rsid w:val="00687642"/>
    <w:rsid w:val="006877FC"/>
    <w:rsid w:val="00687B37"/>
    <w:rsid w:val="00687B7E"/>
    <w:rsid w:val="006900B5"/>
    <w:rsid w:val="006909AB"/>
    <w:rsid w:val="0069176B"/>
    <w:rsid w:val="0069357C"/>
    <w:rsid w:val="00693805"/>
    <w:rsid w:val="00693CC5"/>
    <w:rsid w:val="0069462F"/>
    <w:rsid w:val="0069482E"/>
    <w:rsid w:val="00695E25"/>
    <w:rsid w:val="0069607F"/>
    <w:rsid w:val="006960E9"/>
    <w:rsid w:val="00696612"/>
    <w:rsid w:val="00697F8C"/>
    <w:rsid w:val="006A0539"/>
    <w:rsid w:val="006A0691"/>
    <w:rsid w:val="006A0AD3"/>
    <w:rsid w:val="006A1BE7"/>
    <w:rsid w:val="006A1C04"/>
    <w:rsid w:val="006A36F9"/>
    <w:rsid w:val="006A3B4C"/>
    <w:rsid w:val="006A3D52"/>
    <w:rsid w:val="006A4E72"/>
    <w:rsid w:val="006A6AB1"/>
    <w:rsid w:val="006A7719"/>
    <w:rsid w:val="006A7D36"/>
    <w:rsid w:val="006B0167"/>
    <w:rsid w:val="006B120F"/>
    <w:rsid w:val="006B2CAD"/>
    <w:rsid w:val="006B2F0A"/>
    <w:rsid w:val="006B3966"/>
    <w:rsid w:val="006B5799"/>
    <w:rsid w:val="006B6048"/>
    <w:rsid w:val="006B6203"/>
    <w:rsid w:val="006B6C05"/>
    <w:rsid w:val="006B6FC1"/>
    <w:rsid w:val="006B73CE"/>
    <w:rsid w:val="006C1232"/>
    <w:rsid w:val="006C185A"/>
    <w:rsid w:val="006C1988"/>
    <w:rsid w:val="006C2BA2"/>
    <w:rsid w:val="006C5300"/>
    <w:rsid w:val="006C5494"/>
    <w:rsid w:val="006C599C"/>
    <w:rsid w:val="006D03D9"/>
    <w:rsid w:val="006D063C"/>
    <w:rsid w:val="006D186B"/>
    <w:rsid w:val="006D1FC0"/>
    <w:rsid w:val="006D2969"/>
    <w:rsid w:val="006D29D4"/>
    <w:rsid w:val="006D34B0"/>
    <w:rsid w:val="006D36D0"/>
    <w:rsid w:val="006D47C6"/>
    <w:rsid w:val="006D4DAD"/>
    <w:rsid w:val="006D5029"/>
    <w:rsid w:val="006D66FE"/>
    <w:rsid w:val="006D7E6A"/>
    <w:rsid w:val="006D7FAE"/>
    <w:rsid w:val="006E0555"/>
    <w:rsid w:val="006E05F6"/>
    <w:rsid w:val="006E09FB"/>
    <w:rsid w:val="006E18C0"/>
    <w:rsid w:val="006E20CC"/>
    <w:rsid w:val="006E2CBC"/>
    <w:rsid w:val="006E2FAE"/>
    <w:rsid w:val="006E3A64"/>
    <w:rsid w:val="006E43F4"/>
    <w:rsid w:val="006E581B"/>
    <w:rsid w:val="006E59E2"/>
    <w:rsid w:val="006E752E"/>
    <w:rsid w:val="006E7B55"/>
    <w:rsid w:val="006F0C58"/>
    <w:rsid w:val="006F1CFC"/>
    <w:rsid w:val="006F2030"/>
    <w:rsid w:val="006F2266"/>
    <w:rsid w:val="006F2605"/>
    <w:rsid w:val="006F280A"/>
    <w:rsid w:val="006F29B8"/>
    <w:rsid w:val="006F44FB"/>
    <w:rsid w:val="006F47F3"/>
    <w:rsid w:val="006F4ACD"/>
    <w:rsid w:val="006F57B6"/>
    <w:rsid w:val="006F5EE5"/>
    <w:rsid w:val="006F67A4"/>
    <w:rsid w:val="006F758A"/>
    <w:rsid w:val="006F7F20"/>
    <w:rsid w:val="00700AF2"/>
    <w:rsid w:val="0070121D"/>
    <w:rsid w:val="0070130B"/>
    <w:rsid w:val="007014CE"/>
    <w:rsid w:val="007017C5"/>
    <w:rsid w:val="00701E4D"/>
    <w:rsid w:val="007026FF"/>
    <w:rsid w:val="007029D4"/>
    <w:rsid w:val="00702ADB"/>
    <w:rsid w:val="007034C6"/>
    <w:rsid w:val="00703ED7"/>
    <w:rsid w:val="00705402"/>
    <w:rsid w:val="00705C17"/>
    <w:rsid w:val="0070601C"/>
    <w:rsid w:val="0070657A"/>
    <w:rsid w:val="007068E7"/>
    <w:rsid w:val="00706C64"/>
    <w:rsid w:val="00710D11"/>
    <w:rsid w:val="00711DBA"/>
    <w:rsid w:val="00712095"/>
    <w:rsid w:val="00712335"/>
    <w:rsid w:val="00712752"/>
    <w:rsid w:val="00712897"/>
    <w:rsid w:val="00712ADB"/>
    <w:rsid w:val="00712F4C"/>
    <w:rsid w:val="0071337F"/>
    <w:rsid w:val="0071759B"/>
    <w:rsid w:val="00717ADB"/>
    <w:rsid w:val="007208E1"/>
    <w:rsid w:val="00720CF6"/>
    <w:rsid w:val="00722EB5"/>
    <w:rsid w:val="00723E91"/>
    <w:rsid w:val="00724110"/>
    <w:rsid w:val="00725B7A"/>
    <w:rsid w:val="00725BA5"/>
    <w:rsid w:val="00726063"/>
    <w:rsid w:val="00726131"/>
    <w:rsid w:val="007261B1"/>
    <w:rsid w:val="007266BF"/>
    <w:rsid w:val="00726A47"/>
    <w:rsid w:val="00727EA5"/>
    <w:rsid w:val="00735554"/>
    <w:rsid w:val="00736C0B"/>
    <w:rsid w:val="00736EF6"/>
    <w:rsid w:val="00737047"/>
    <w:rsid w:val="00737417"/>
    <w:rsid w:val="007377DD"/>
    <w:rsid w:val="0074095C"/>
    <w:rsid w:val="00741570"/>
    <w:rsid w:val="007427A7"/>
    <w:rsid w:val="00742F0A"/>
    <w:rsid w:val="007432AD"/>
    <w:rsid w:val="00743465"/>
    <w:rsid w:val="00745D47"/>
    <w:rsid w:val="0075050D"/>
    <w:rsid w:val="00750AF1"/>
    <w:rsid w:val="00755F4C"/>
    <w:rsid w:val="00757CFA"/>
    <w:rsid w:val="00761213"/>
    <w:rsid w:val="0076334A"/>
    <w:rsid w:val="0076351E"/>
    <w:rsid w:val="00763558"/>
    <w:rsid w:val="00763743"/>
    <w:rsid w:val="0076380D"/>
    <w:rsid w:val="007640A2"/>
    <w:rsid w:val="00764123"/>
    <w:rsid w:val="00764189"/>
    <w:rsid w:val="00765310"/>
    <w:rsid w:val="007679E7"/>
    <w:rsid w:val="00770BEA"/>
    <w:rsid w:val="00771652"/>
    <w:rsid w:val="0077426F"/>
    <w:rsid w:val="00774EAC"/>
    <w:rsid w:val="00775DAC"/>
    <w:rsid w:val="00775DF4"/>
    <w:rsid w:val="00777CD3"/>
    <w:rsid w:val="00777D57"/>
    <w:rsid w:val="00777D6E"/>
    <w:rsid w:val="00782928"/>
    <w:rsid w:val="00782ECF"/>
    <w:rsid w:val="007843F0"/>
    <w:rsid w:val="0078468D"/>
    <w:rsid w:val="0078502A"/>
    <w:rsid w:val="007857D2"/>
    <w:rsid w:val="0078699E"/>
    <w:rsid w:val="00787F03"/>
    <w:rsid w:val="00790B79"/>
    <w:rsid w:val="007923AB"/>
    <w:rsid w:val="00792612"/>
    <w:rsid w:val="00792B14"/>
    <w:rsid w:val="00792D34"/>
    <w:rsid w:val="00794204"/>
    <w:rsid w:val="00796220"/>
    <w:rsid w:val="0079640D"/>
    <w:rsid w:val="0079772D"/>
    <w:rsid w:val="007A0F56"/>
    <w:rsid w:val="007A1125"/>
    <w:rsid w:val="007A17C0"/>
    <w:rsid w:val="007A2166"/>
    <w:rsid w:val="007A2260"/>
    <w:rsid w:val="007A260F"/>
    <w:rsid w:val="007A3169"/>
    <w:rsid w:val="007A31BD"/>
    <w:rsid w:val="007A37D3"/>
    <w:rsid w:val="007A457A"/>
    <w:rsid w:val="007A5B2A"/>
    <w:rsid w:val="007A7431"/>
    <w:rsid w:val="007B036F"/>
    <w:rsid w:val="007B075A"/>
    <w:rsid w:val="007B1D3B"/>
    <w:rsid w:val="007B2B84"/>
    <w:rsid w:val="007B2BEC"/>
    <w:rsid w:val="007B48DF"/>
    <w:rsid w:val="007B4D38"/>
    <w:rsid w:val="007B56FE"/>
    <w:rsid w:val="007B5847"/>
    <w:rsid w:val="007B677F"/>
    <w:rsid w:val="007B7645"/>
    <w:rsid w:val="007C09A9"/>
    <w:rsid w:val="007C0A7D"/>
    <w:rsid w:val="007C0BF8"/>
    <w:rsid w:val="007C0D11"/>
    <w:rsid w:val="007C17DD"/>
    <w:rsid w:val="007C1CD2"/>
    <w:rsid w:val="007C2000"/>
    <w:rsid w:val="007C2E1E"/>
    <w:rsid w:val="007C4578"/>
    <w:rsid w:val="007C4720"/>
    <w:rsid w:val="007C4C56"/>
    <w:rsid w:val="007C6078"/>
    <w:rsid w:val="007C73A1"/>
    <w:rsid w:val="007C742D"/>
    <w:rsid w:val="007C7F45"/>
    <w:rsid w:val="007D0424"/>
    <w:rsid w:val="007D0B46"/>
    <w:rsid w:val="007D1451"/>
    <w:rsid w:val="007D1FF4"/>
    <w:rsid w:val="007D4CA7"/>
    <w:rsid w:val="007D4E58"/>
    <w:rsid w:val="007D5D6C"/>
    <w:rsid w:val="007D62FA"/>
    <w:rsid w:val="007D709E"/>
    <w:rsid w:val="007D7751"/>
    <w:rsid w:val="007D79DC"/>
    <w:rsid w:val="007E1B28"/>
    <w:rsid w:val="007E1BE2"/>
    <w:rsid w:val="007E22C3"/>
    <w:rsid w:val="007E275F"/>
    <w:rsid w:val="007E3BA3"/>
    <w:rsid w:val="007E462C"/>
    <w:rsid w:val="007E4F56"/>
    <w:rsid w:val="007E5576"/>
    <w:rsid w:val="007E58A6"/>
    <w:rsid w:val="007E6312"/>
    <w:rsid w:val="007F0987"/>
    <w:rsid w:val="007F1763"/>
    <w:rsid w:val="007F3170"/>
    <w:rsid w:val="007F45D1"/>
    <w:rsid w:val="007F622B"/>
    <w:rsid w:val="007F63E8"/>
    <w:rsid w:val="007F6CB6"/>
    <w:rsid w:val="0080075C"/>
    <w:rsid w:val="00800FA4"/>
    <w:rsid w:val="00801692"/>
    <w:rsid w:val="008024DB"/>
    <w:rsid w:val="00802C0D"/>
    <w:rsid w:val="00802C92"/>
    <w:rsid w:val="00802DBB"/>
    <w:rsid w:val="00803E07"/>
    <w:rsid w:val="00805526"/>
    <w:rsid w:val="0080592F"/>
    <w:rsid w:val="0080624B"/>
    <w:rsid w:val="0080674B"/>
    <w:rsid w:val="00806B63"/>
    <w:rsid w:val="008076B4"/>
    <w:rsid w:val="00807DAF"/>
    <w:rsid w:val="008101ED"/>
    <w:rsid w:val="008108B9"/>
    <w:rsid w:val="008109C1"/>
    <w:rsid w:val="00810C9F"/>
    <w:rsid w:val="00812044"/>
    <w:rsid w:val="00814759"/>
    <w:rsid w:val="00814FD1"/>
    <w:rsid w:val="00815056"/>
    <w:rsid w:val="00815BD8"/>
    <w:rsid w:val="00815CBC"/>
    <w:rsid w:val="00817D73"/>
    <w:rsid w:val="0082206A"/>
    <w:rsid w:val="008227F8"/>
    <w:rsid w:val="00822EF8"/>
    <w:rsid w:val="00824471"/>
    <w:rsid w:val="00824491"/>
    <w:rsid w:val="00825242"/>
    <w:rsid w:val="00825A19"/>
    <w:rsid w:val="00830E9A"/>
    <w:rsid w:val="008336A2"/>
    <w:rsid w:val="00833F09"/>
    <w:rsid w:val="00836248"/>
    <w:rsid w:val="00842FEC"/>
    <w:rsid w:val="00843E88"/>
    <w:rsid w:val="00844680"/>
    <w:rsid w:val="0084479D"/>
    <w:rsid w:val="00845CAC"/>
    <w:rsid w:val="00846908"/>
    <w:rsid w:val="0084701E"/>
    <w:rsid w:val="008503BC"/>
    <w:rsid w:val="00852DE6"/>
    <w:rsid w:val="0085300F"/>
    <w:rsid w:val="00853E40"/>
    <w:rsid w:val="00854640"/>
    <w:rsid w:val="00856712"/>
    <w:rsid w:val="00857150"/>
    <w:rsid w:val="00857A5F"/>
    <w:rsid w:val="00860772"/>
    <w:rsid w:val="008619B1"/>
    <w:rsid w:val="00861CED"/>
    <w:rsid w:val="00862D68"/>
    <w:rsid w:val="00863C06"/>
    <w:rsid w:val="008676BE"/>
    <w:rsid w:val="0086780C"/>
    <w:rsid w:val="00870FE4"/>
    <w:rsid w:val="00872E67"/>
    <w:rsid w:val="008731E8"/>
    <w:rsid w:val="008735C7"/>
    <w:rsid w:val="00873B8D"/>
    <w:rsid w:val="008740A0"/>
    <w:rsid w:val="00874903"/>
    <w:rsid w:val="0087633A"/>
    <w:rsid w:val="00876E0B"/>
    <w:rsid w:val="0088120A"/>
    <w:rsid w:val="00881642"/>
    <w:rsid w:val="0088168E"/>
    <w:rsid w:val="00881ABE"/>
    <w:rsid w:val="00885EC5"/>
    <w:rsid w:val="00886214"/>
    <w:rsid w:val="0088661F"/>
    <w:rsid w:val="008879D2"/>
    <w:rsid w:val="008901F2"/>
    <w:rsid w:val="00890798"/>
    <w:rsid w:val="008914A1"/>
    <w:rsid w:val="00892D87"/>
    <w:rsid w:val="008944AE"/>
    <w:rsid w:val="008954B6"/>
    <w:rsid w:val="008954FE"/>
    <w:rsid w:val="0089575C"/>
    <w:rsid w:val="008958B1"/>
    <w:rsid w:val="00895BBA"/>
    <w:rsid w:val="00896ECA"/>
    <w:rsid w:val="00897534"/>
    <w:rsid w:val="00897D82"/>
    <w:rsid w:val="008A134D"/>
    <w:rsid w:val="008A2023"/>
    <w:rsid w:val="008A2158"/>
    <w:rsid w:val="008A2B2C"/>
    <w:rsid w:val="008A3609"/>
    <w:rsid w:val="008A3857"/>
    <w:rsid w:val="008A3903"/>
    <w:rsid w:val="008A39DE"/>
    <w:rsid w:val="008A4D2D"/>
    <w:rsid w:val="008A5CD8"/>
    <w:rsid w:val="008A62F6"/>
    <w:rsid w:val="008A6F06"/>
    <w:rsid w:val="008A754D"/>
    <w:rsid w:val="008A7A99"/>
    <w:rsid w:val="008B0D33"/>
    <w:rsid w:val="008B12C7"/>
    <w:rsid w:val="008B1EA7"/>
    <w:rsid w:val="008B3646"/>
    <w:rsid w:val="008B4806"/>
    <w:rsid w:val="008B4939"/>
    <w:rsid w:val="008B4966"/>
    <w:rsid w:val="008B4F07"/>
    <w:rsid w:val="008B793C"/>
    <w:rsid w:val="008B7E9A"/>
    <w:rsid w:val="008C0076"/>
    <w:rsid w:val="008C00E4"/>
    <w:rsid w:val="008C12F5"/>
    <w:rsid w:val="008C1586"/>
    <w:rsid w:val="008C2544"/>
    <w:rsid w:val="008C2E58"/>
    <w:rsid w:val="008C30AD"/>
    <w:rsid w:val="008C3978"/>
    <w:rsid w:val="008C39D8"/>
    <w:rsid w:val="008C3DD7"/>
    <w:rsid w:val="008C3F49"/>
    <w:rsid w:val="008C40BA"/>
    <w:rsid w:val="008C5173"/>
    <w:rsid w:val="008C5797"/>
    <w:rsid w:val="008C646B"/>
    <w:rsid w:val="008C69F5"/>
    <w:rsid w:val="008D0534"/>
    <w:rsid w:val="008D0C9A"/>
    <w:rsid w:val="008D1EE7"/>
    <w:rsid w:val="008D21D9"/>
    <w:rsid w:val="008D29C8"/>
    <w:rsid w:val="008D3120"/>
    <w:rsid w:val="008D452A"/>
    <w:rsid w:val="008D4C88"/>
    <w:rsid w:val="008D553A"/>
    <w:rsid w:val="008D71C9"/>
    <w:rsid w:val="008D79B5"/>
    <w:rsid w:val="008E179D"/>
    <w:rsid w:val="008E274E"/>
    <w:rsid w:val="008E27C2"/>
    <w:rsid w:val="008E31B9"/>
    <w:rsid w:val="008E3CA3"/>
    <w:rsid w:val="008E4091"/>
    <w:rsid w:val="008E4FA0"/>
    <w:rsid w:val="008E6AB3"/>
    <w:rsid w:val="008E7757"/>
    <w:rsid w:val="008F021C"/>
    <w:rsid w:val="008F1ED2"/>
    <w:rsid w:val="008F2FF0"/>
    <w:rsid w:val="008F3758"/>
    <w:rsid w:val="008F3F5F"/>
    <w:rsid w:val="008F4EF4"/>
    <w:rsid w:val="008F66A1"/>
    <w:rsid w:val="008F73E0"/>
    <w:rsid w:val="009001C1"/>
    <w:rsid w:val="00902B04"/>
    <w:rsid w:val="0090351E"/>
    <w:rsid w:val="00904B8C"/>
    <w:rsid w:val="00904EBD"/>
    <w:rsid w:val="00905D8F"/>
    <w:rsid w:val="009114A9"/>
    <w:rsid w:val="009133A3"/>
    <w:rsid w:val="0091382B"/>
    <w:rsid w:val="009141A7"/>
    <w:rsid w:val="009143F9"/>
    <w:rsid w:val="00914462"/>
    <w:rsid w:val="009171EE"/>
    <w:rsid w:val="009174F0"/>
    <w:rsid w:val="00920496"/>
    <w:rsid w:val="00920737"/>
    <w:rsid w:val="0092095E"/>
    <w:rsid w:val="00921263"/>
    <w:rsid w:val="0092178C"/>
    <w:rsid w:val="0092230C"/>
    <w:rsid w:val="00922C48"/>
    <w:rsid w:val="00922C51"/>
    <w:rsid w:val="0092399A"/>
    <w:rsid w:val="00931576"/>
    <w:rsid w:val="00932698"/>
    <w:rsid w:val="00933FBB"/>
    <w:rsid w:val="00934768"/>
    <w:rsid w:val="009348D1"/>
    <w:rsid w:val="00934CF2"/>
    <w:rsid w:val="00937DE7"/>
    <w:rsid w:val="00940FBA"/>
    <w:rsid w:val="0094303F"/>
    <w:rsid w:val="00943D37"/>
    <w:rsid w:val="00944262"/>
    <w:rsid w:val="009444A8"/>
    <w:rsid w:val="009458E6"/>
    <w:rsid w:val="00946471"/>
    <w:rsid w:val="00946650"/>
    <w:rsid w:val="00946D61"/>
    <w:rsid w:val="00946E9A"/>
    <w:rsid w:val="009475EF"/>
    <w:rsid w:val="00947DE9"/>
    <w:rsid w:val="00947FC9"/>
    <w:rsid w:val="0095069E"/>
    <w:rsid w:val="009507C4"/>
    <w:rsid w:val="0095088F"/>
    <w:rsid w:val="00950EFB"/>
    <w:rsid w:val="00951BF6"/>
    <w:rsid w:val="0095253F"/>
    <w:rsid w:val="00952FBF"/>
    <w:rsid w:val="0095473A"/>
    <w:rsid w:val="00960082"/>
    <w:rsid w:val="00962588"/>
    <w:rsid w:val="00962F90"/>
    <w:rsid w:val="00963197"/>
    <w:rsid w:val="00963709"/>
    <w:rsid w:val="00965366"/>
    <w:rsid w:val="00965F97"/>
    <w:rsid w:val="00966EF8"/>
    <w:rsid w:val="0096737D"/>
    <w:rsid w:val="00967492"/>
    <w:rsid w:val="00967B1E"/>
    <w:rsid w:val="00967C3D"/>
    <w:rsid w:val="00972258"/>
    <w:rsid w:val="0097226D"/>
    <w:rsid w:val="00972857"/>
    <w:rsid w:val="00976871"/>
    <w:rsid w:val="00976E42"/>
    <w:rsid w:val="0097715A"/>
    <w:rsid w:val="00977B15"/>
    <w:rsid w:val="00980971"/>
    <w:rsid w:val="009828C9"/>
    <w:rsid w:val="00983DD5"/>
    <w:rsid w:val="00984153"/>
    <w:rsid w:val="00984331"/>
    <w:rsid w:val="00986C39"/>
    <w:rsid w:val="009901E5"/>
    <w:rsid w:val="00990A37"/>
    <w:rsid w:val="00990BD8"/>
    <w:rsid w:val="00991C46"/>
    <w:rsid w:val="00991F51"/>
    <w:rsid w:val="009921D8"/>
    <w:rsid w:val="00993052"/>
    <w:rsid w:val="00994DF9"/>
    <w:rsid w:val="00995032"/>
    <w:rsid w:val="0099602E"/>
    <w:rsid w:val="009961A2"/>
    <w:rsid w:val="00996EA5"/>
    <w:rsid w:val="00997185"/>
    <w:rsid w:val="00997B52"/>
    <w:rsid w:val="009A17B4"/>
    <w:rsid w:val="009A1832"/>
    <w:rsid w:val="009A2A2F"/>
    <w:rsid w:val="009A2CD9"/>
    <w:rsid w:val="009A51CA"/>
    <w:rsid w:val="009A595B"/>
    <w:rsid w:val="009A70EB"/>
    <w:rsid w:val="009B076E"/>
    <w:rsid w:val="009B1FF4"/>
    <w:rsid w:val="009B21FA"/>
    <w:rsid w:val="009B2625"/>
    <w:rsid w:val="009B27DD"/>
    <w:rsid w:val="009B41E2"/>
    <w:rsid w:val="009B5592"/>
    <w:rsid w:val="009B6884"/>
    <w:rsid w:val="009B6B24"/>
    <w:rsid w:val="009B7203"/>
    <w:rsid w:val="009B74AB"/>
    <w:rsid w:val="009B7BB7"/>
    <w:rsid w:val="009C01C4"/>
    <w:rsid w:val="009C1C8B"/>
    <w:rsid w:val="009C3DFC"/>
    <w:rsid w:val="009C4B81"/>
    <w:rsid w:val="009C5780"/>
    <w:rsid w:val="009C67A1"/>
    <w:rsid w:val="009C7178"/>
    <w:rsid w:val="009C7319"/>
    <w:rsid w:val="009C7388"/>
    <w:rsid w:val="009D0FE4"/>
    <w:rsid w:val="009D0FFA"/>
    <w:rsid w:val="009D1285"/>
    <w:rsid w:val="009D141D"/>
    <w:rsid w:val="009D29CA"/>
    <w:rsid w:val="009D3054"/>
    <w:rsid w:val="009D3154"/>
    <w:rsid w:val="009D31FF"/>
    <w:rsid w:val="009D4055"/>
    <w:rsid w:val="009D40E7"/>
    <w:rsid w:val="009D7456"/>
    <w:rsid w:val="009D7AC9"/>
    <w:rsid w:val="009E132E"/>
    <w:rsid w:val="009E15DE"/>
    <w:rsid w:val="009E3A16"/>
    <w:rsid w:val="009E3A82"/>
    <w:rsid w:val="009E4085"/>
    <w:rsid w:val="009E4C6A"/>
    <w:rsid w:val="009E61C8"/>
    <w:rsid w:val="009E6254"/>
    <w:rsid w:val="009E675C"/>
    <w:rsid w:val="009F0344"/>
    <w:rsid w:val="009F04E7"/>
    <w:rsid w:val="009F103D"/>
    <w:rsid w:val="009F1A11"/>
    <w:rsid w:val="009F2619"/>
    <w:rsid w:val="009F2AC8"/>
    <w:rsid w:val="009F3146"/>
    <w:rsid w:val="009F49DD"/>
    <w:rsid w:val="009F4D8D"/>
    <w:rsid w:val="009F4DBB"/>
    <w:rsid w:val="009F542D"/>
    <w:rsid w:val="009F6102"/>
    <w:rsid w:val="00A007C8"/>
    <w:rsid w:val="00A00D57"/>
    <w:rsid w:val="00A011DF"/>
    <w:rsid w:val="00A016F9"/>
    <w:rsid w:val="00A02946"/>
    <w:rsid w:val="00A02A80"/>
    <w:rsid w:val="00A02D81"/>
    <w:rsid w:val="00A030A6"/>
    <w:rsid w:val="00A03824"/>
    <w:rsid w:val="00A03D2B"/>
    <w:rsid w:val="00A05EA3"/>
    <w:rsid w:val="00A07623"/>
    <w:rsid w:val="00A1027B"/>
    <w:rsid w:val="00A104B7"/>
    <w:rsid w:val="00A11755"/>
    <w:rsid w:val="00A121F5"/>
    <w:rsid w:val="00A13D00"/>
    <w:rsid w:val="00A14EFD"/>
    <w:rsid w:val="00A155DA"/>
    <w:rsid w:val="00A17170"/>
    <w:rsid w:val="00A214A2"/>
    <w:rsid w:val="00A21739"/>
    <w:rsid w:val="00A2450D"/>
    <w:rsid w:val="00A24F0A"/>
    <w:rsid w:val="00A26FFF"/>
    <w:rsid w:val="00A2792E"/>
    <w:rsid w:val="00A31B91"/>
    <w:rsid w:val="00A3294D"/>
    <w:rsid w:val="00A33874"/>
    <w:rsid w:val="00A33882"/>
    <w:rsid w:val="00A33F21"/>
    <w:rsid w:val="00A340EC"/>
    <w:rsid w:val="00A36B00"/>
    <w:rsid w:val="00A36BA3"/>
    <w:rsid w:val="00A37DE3"/>
    <w:rsid w:val="00A4004C"/>
    <w:rsid w:val="00A417C2"/>
    <w:rsid w:val="00A41D2B"/>
    <w:rsid w:val="00A42639"/>
    <w:rsid w:val="00A43200"/>
    <w:rsid w:val="00A4328B"/>
    <w:rsid w:val="00A43999"/>
    <w:rsid w:val="00A45351"/>
    <w:rsid w:val="00A463FB"/>
    <w:rsid w:val="00A46B14"/>
    <w:rsid w:val="00A50A63"/>
    <w:rsid w:val="00A51766"/>
    <w:rsid w:val="00A51F62"/>
    <w:rsid w:val="00A529A9"/>
    <w:rsid w:val="00A52D95"/>
    <w:rsid w:val="00A53213"/>
    <w:rsid w:val="00A53B45"/>
    <w:rsid w:val="00A547AA"/>
    <w:rsid w:val="00A54D6C"/>
    <w:rsid w:val="00A5680F"/>
    <w:rsid w:val="00A56C7C"/>
    <w:rsid w:val="00A575A2"/>
    <w:rsid w:val="00A57627"/>
    <w:rsid w:val="00A5772A"/>
    <w:rsid w:val="00A57A05"/>
    <w:rsid w:val="00A60233"/>
    <w:rsid w:val="00A6227D"/>
    <w:rsid w:val="00A636FE"/>
    <w:rsid w:val="00A6376E"/>
    <w:rsid w:val="00A63ACF"/>
    <w:rsid w:val="00A66639"/>
    <w:rsid w:val="00A66F6B"/>
    <w:rsid w:val="00A67944"/>
    <w:rsid w:val="00A67F62"/>
    <w:rsid w:val="00A703F1"/>
    <w:rsid w:val="00A70DA3"/>
    <w:rsid w:val="00A719E0"/>
    <w:rsid w:val="00A71CA5"/>
    <w:rsid w:val="00A73B59"/>
    <w:rsid w:val="00A759E4"/>
    <w:rsid w:val="00A75D61"/>
    <w:rsid w:val="00A762B5"/>
    <w:rsid w:val="00A77B35"/>
    <w:rsid w:val="00A80223"/>
    <w:rsid w:val="00A8066A"/>
    <w:rsid w:val="00A81125"/>
    <w:rsid w:val="00A822CE"/>
    <w:rsid w:val="00A8258F"/>
    <w:rsid w:val="00A830CA"/>
    <w:rsid w:val="00A83A5A"/>
    <w:rsid w:val="00A83A9E"/>
    <w:rsid w:val="00A83B32"/>
    <w:rsid w:val="00A8481C"/>
    <w:rsid w:val="00A84C23"/>
    <w:rsid w:val="00A856E5"/>
    <w:rsid w:val="00A8610D"/>
    <w:rsid w:val="00A8691A"/>
    <w:rsid w:val="00A91E6D"/>
    <w:rsid w:val="00A92665"/>
    <w:rsid w:val="00A92D43"/>
    <w:rsid w:val="00A935D1"/>
    <w:rsid w:val="00A94C89"/>
    <w:rsid w:val="00A956A9"/>
    <w:rsid w:val="00A9727A"/>
    <w:rsid w:val="00AA02A5"/>
    <w:rsid w:val="00AA0B45"/>
    <w:rsid w:val="00AA1F17"/>
    <w:rsid w:val="00AA2065"/>
    <w:rsid w:val="00AA38DE"/>
    <w:rsid w:val="00AA424B"/>
    <w:rsid w:val="00AA4BE3"/>
    <w:rsid w:val="00AA4E23"/>
    <w:rsid w:val="00AA4FE0"/>
    <w:rsid w:val="00AA5E53"/>
    <w:rsid w:val="00AA6691"/>
    <w:rsid w:val="00AA6F1C"/>
    <w:rsid w:val="00AA7FFB"/>
    <w:rsid w:val="00AB02F3"/>
    <w:rsid w:val="00AB10F7"/>
    <w:rsid w:val="00AB17CC"/>
    <w:rsid w:val="00AB382E"/>
    <w:rsid w:val="00AB3BE8"/>
    <w:rsid w:val="00AB3C6D"/>
    <w:rsid w:val="00AB3F8A"/>
    <w:rsid w:val="00AB50EC"/>
    <w:rsid w:val="00AB5CDD"/>
    <w:rsid w:val="00AB6405"/>
    <w:rsid w:val="00AB6A45"/>
    <w:rsid w:val="00AB6DF1"/>
    <w:rsid w:val="00AC0991"/>
    <w:rsid w:val="00AC16C7"/>
    <w:rsid w:val="00AC1803"/>
    <w:rsid w:val="00AC3617"/>
    <w:rsid w:val="00AC3A77"/>
    <w:rsid w:val="00AC6CE1"/>
    <w:rsid w:val="00AD052F"/>
    <w:rsid w:val="00AD0FA0"/>
    <w:rsid w:val="00AD0FD9"/>
    <w:rsid w:val="00AD1491"/>
    <w:rsid w:val="00AD158A"/>
    <w:rsid w:val="00AD15CE"/>
    <w:rsid w:val="00AD1CBB"/>
    <w:rsid w:val="00AD1F15"/>
    <w:rsid w:val="00AD21DC"/>
    <w:rsid w:val="00AD3A96"/>
    <w:rsid w:val="00AD3EB3"/>
    <w:rsid w:val="00AD56C2"/>
    <w:rsid w:val="00AD5C5F"/>
    <w:rsid w:val="00AE04C4"/>
    <w:rsid w:val="00AE2299"/>
    <w:rsid w:val="00AE481D"/>
    <w:rsid w:val="00AE509A"/>
    <w:rsid w:val="00AF2064"/>
    <w:rsid w:val="00AF24E8"/>
    <w:rsid w:val="00AF32BC"/>
    <w:rsid w:val="00AF40C6"/>
    <w:rsid w:val="00AF4484"/>
    <w:rsid w:val="00AF46DE"/>
    <w:rsid w:val="00AF4B76"/>
    <w:rsid w:val="00AF62CA"/>
    <w:rsid w:val="00AF748D"/>
    <w:rsid w:val="00AF7691"/>
    <w:rsid w:val="00B00267"/>
    <w:rsid w:val="00B012FF"/>
    <w:rsid w:val="00B01659"/>
    <w:rsid w:val="00B03595"/>
    <w:rsid w:val="00B03779"/>
    <w:rsid w:val="00B03D76"/>
    <w:rsid w:val="00B05AA2"/>
    <w:rsid w:val="00B06CF4"/>
    <w:rsid w:val="00B07D87"/>
    <w:rsid w:val="00B10F3E"/>
    <w:rsid w:val="00B11211"/>
    <w:rsid w:val="00B114D9"/>
    <w:rsid w:val="00B12D36"/>
    <w:rsid w:val="00B1362B"/>
    <w:rsid w:val="00B14213"/>
    <w:rsid w:val="00B15460"/>
    <w:rsid w:val="00B15DCF"/>
    <w:rsid w:val="00B1674B"/>
    <w:rsid w:val="00B1744D"/>
    <w:rsid w:val="00B175EE"/>
    <w:rsid w:val="00B1766A"/>
    <w:rsid w:val="00B179B3"/>
    <w:rsid w:val="00B17D2F"/>
    <w:rsid w:val="00B20D69"/>
    <w:rsid w:val="00B21510"/>
    <w:rsid w:val="00B21BD2"/>
    <w:rsid w:val="00B22511"/>
    <w:rsid w:val="00B253C8"/>
    <w:rsid w:val="00B253E2"/>
    <w:rsid w:val="00B254EE"/>
    <w:rsid w:val="00B265EC"/>
    <w:rsid w:val="00B27AB1"/>
    <w:rsid w:val="00B27E78"/>
    <w:rsid w:val="00B334AC"/>
    <w:rsid w:val="00B3380F"/>
    <w:rsid w:val="00B34A8F"/>
    <w:rsid w:val="00B3539E"/>
    <w:rsid w:val="00B373D8"/>
    <w:rsid w:val="00B37DC8"/>
    <w:rsid w:val="00B37E6D"/>
    <w:rsid w:val="00B40CBC"/>
    <w:rsid w:val="00B41A93"/>
    <w:rsid w:val="00B432AE"/>
    <w:rsid w:val="00B44869"/>
    <w:rsid w:val="00B45759"/>
    <w:rsid w:val="00B45C50"/>
    <w:rsid w:val="00B470F6"/>
    <w:rsid w:val="00B47361"/>
    <w:rsid w:val="00B4756B"/>
    <w:rsid w:val="00B50652"/>
    <w:rsid w:val="00B5166D"/>
    <w:rsid w:val="00B51F43"/>
    <w:rsid w:val="00B523E2"/>
    <w:rsid w:val="00B526B1"/>
    <w:rsid w:val="00B52969"/>
    <w:rsid w:val="00B52AE6"/>
    <w:rsid w:val="00B52B59"/>
    <w:rsid w:val="00B53DEA"/>
    <w:rsid w:val="00B54C9C"/>
    <w:rsid w:val="00B56414"/>
    <w:rsid w:val="00B5657F"/>
    <w:rsid w:val="00B56A6B"/>
    <w:rsid w:val="00B57ECF"/>
    <w:rsid w:val="00B607BD"/>
    <w:rsid w:val="00B612EC"/>
    <w:rsid w:val="00B644FC"/>
    <w:rsid w:val="00B66332"/>
    <w:rsid w:val="00B66B56"/>
    <w:rsid w:val="00B67806"/>
    <w:rsid w:val="00B67D3F"/>
    <w:rsid w:val="00B713E2"/>
    <w:rsid w:val="00B71C4B"/>
    <w:rsid w:val="00B723B7"/>
    <w:rsid w:val="00B725EB"/>
    <w:rsid w:val="00B737C9"/>
    <w:rsid w:val="00B73985"/>
    <w:rsid w:val="00B73F3F"/>
    <w:rsid w:val="00B74600"/>
    <w:rsid w:val="00B74662"/>
    <w:rsid w:val="00B74A28"/>
    <w:rsid w:val="00B75BA6"/>
    <w:rsid w:val="00B75EB7"/>
    <w:rsid w:val="00B761FC"/>
    <w:rsid w:val="00B765CB"/>
    <w:rsid w:val="00B7757B"/>
    <w:rsid w:val="00B7783F"/>
    <w:rsid w:val="00B8045B"/>
    <w:rsid w:val="00B81081"/>
    <w:rsid w:val="00B826AB"/>
    <w:rsid w:val="00B82F94"/>
    <w:rsid w:val="00B834EF"/>
    <w:rsid w:val="00B83541"/>
    <w:rsid w:val="00B84A90"/>
    <w:rsid w:val="00B84FCC"/>
    <w:rsid w:val="00B852C5"/>
    <w:rsid w:val="00B85A17"/>
    <w:rsid w:val="00B863AB"/>
    <w:rsid w:val="00B9066E"/>
    <w:rsid w:val="00B9110E"/>
    <w:rsid w:val="00B9213E"/>
    <w:rsid w:val="00B9348E"/>
    <w:rsid w:val="00B934F9"/>
    <w:rsid w:val="00B957B9"/>
    <w:rsid w:val="00B96993"/>
    <w:rsid w:val="00B971F7"/>
    <w:rsid w:val="00B97334"/>
    <w:rsid w:val="00B975FF"/>
    <w:rsid w:val="00B97671"/>
    <w:rsid w:val="00B97B95"/>
    <w:rsid w:val="00BA00F7"/>
    <w:rsid w:val="00BA0198"/>
    <w:rsid w:val="00BA0D02"/>
    <w:rsid w:val="00BA0FA5"/>
    <w:rsid w:val="00BA10D9"/>
    <w:rsid w:val="00BA1BA3"/>
    <w:rsid w:val="00BA2A04"/>
    <w:rsid w:val="00BA3418"/>
    <w:rsid w:val="00BA36EF"/>
    <w:rsid w:val="00BA4B98"/>
    <w:rsid w:val="00BA60E5"/>
    <w:rsid w:val="00BA6E6B"/>
    <w:rsid w:val="00BA7002"/>
    <w:rsid w:val="00BA7131"/>
    <w:rsid w:val="00BB1AE7"/>
    <w:rsid w:val="00BB34AC"/>
    <w:rsid w:val="00BB35F1"/>
    <w:rsid w:val="00BB36D2"/>
    <w:rsid w:val="00BB38C6"/>
    <w:rsid w:val="00BB4583"/>
    <w:rsid w:val="00BB518F"/>
    <w:rsid w:val="00BB616F"/>
    <w:rsid w:val="00BB65B9"/>
    <w:rsid w:val="00BB6613"/>
    <w:rsid w:val="00BB79A4"/>
    <w:rsid w:val="00BC0D86"/>
    <w:rsid w:val="00BC1E70"/>
    <w:rsid w:val="00BC3067"/>
    <w:rsid w:val="00BC363D"/>
    <w:rsid w:val="00BC3DE3"/>
    <w:rsid w:val="00BC4203"/>
    <w:rsid w:val="00BC7BB1"/>
    <w:rsid w:val="00BC7EE3"/>
    <w:rsid w:val="00BC7EE4"/>
    <w:rsid w:val="00BD0D0F"/>
    <w:rsid w:val="00BD1C99"/>
    <w:rsid w:val="00BD1E20"/>
    <w:rsid w:val="00BD2B84"/>
    <w:rsid w:val="00BD4B21"/>
    <w:rsid w:val="00BD53D5"/>
    <w:rsid w:val="00BD6D84"/>
    <w:rsid w:val="00BD6FF1"/>
    <w:rsid w:val="00BD71F8"/>
    <w:rsid w:val="00BD7A1D"/>
    <w:rsid w:val="00BE0250"/>
    <w:rsid w:val="00BE0CCE"/>
    <w:rsid w:val="00BE4754"/>
    <w:rsid w:val="00BE529D"/>
    <w:rsid w:val="00BE582E"/>
    <w:rsid w:val="00BE62A9"/>
    <w:rsid w:val="00BE6CAC"/>
    <w:rsid w:val="00BE7108"/>
    <w:rsid w:val="00BF158E"/>
    <w:rsid w:val="00BF3A26"/>
    <w:rsid w:val="00BF3D42"/>
    <w:rsid w:val="00BF49D5"/>
    <w:rsid w:val="00BF7060"/>
    <w:rsid w:val="00C0191B"/>
    <w:rsid w:val="00C023B5"/>
    <w:rsid w:val="00C02A2A"/>
    <w:rsid w:val="00C02C35"/>
    <w:rsid w:val="00C03C7A"/>
    <w:rsid w:val="00C0426E"/>
    <w:rsid w:val="00C045AD"/>
    <w:rsid w:val="00C05DD5"/>
    <w:rsid w:val="00C067EC"/>
    <w:rsid w:val="00C06DC9"/>
    <w:rsid w:val="00C119F8"/>
    <w:rsid w:val="00C11AA8"/>
    <w:rsid w:val="00C12138"/>
    <w:rsid w:val="00C124E7"/>
    <w:rsid w:val="00C12830"/>
    <w:rsid w:val="00C12CDF"/>
    <w:rsid w:val="00C147AE"/>
    <w:rsid w:val="00C14F69"/>
    <w:rsid w:val="00C15D52"/>
    <w:rsid w:val="00C17499"/>
    <w:rsid w:val="00C175CE"/>
    <w:rsid w:val="00C17825"/>
    <w:rsid w:val="00C179C5"/>
    <w:rsid w:val="00C17DDD"/>
    <w:rsid w:val="00C218D1"/>
    <w:rsid w:val="00C237F0"/>
    <w:rsid w:val="00C25630"/>
    <w:rsid w:val="00C25A25"/>
    <w:rsid w:val="00C27448"/>
    <w:rsid w:val="00C30364"/>
    <w:rsid w:val="00C3056A"/>
    <w:rsid w:val="00C31C8F"/>
    <w:rsid w:val="00C35AFB"/>
    <w:rsid w:val="00C36661"/>
    <w:rsid w:val="00C36A22"/>
    <w:rsid w:val="00C37881"/>
    <w:rsid w:val="00C40B9B"/>
    <w:rsid w:val="00C4172B"/>
    <w:rsid w:val="00C4175C"/>
    <w:rsid w:val="00C41D2A"/>
    <w:rsid w:val="00C43081"/>
    <w:rsid w:val="00C4575C"/>
    <w:rsid w:val="00C45D35"/>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DBE"/>
    <w:rsid w:val="00C643F6"/>
    <w:rsid w:val="00C64741"/>
    <w:rsid w:val="00C64EA0"/>
    <w:rsid w:val="00C657E4"/>
    <w:rsid w:val="00C65BDC"/>
    <w:rsid w:val="00C65C15"/>
    <w:rsid w:val="00C662CC"/>
    <w:rsid w:val="00C67E04"/>
    <w:rsid w:val="00C70268"/>
    <w:rsid w:val="00C7032D"/>
    <w:rsid w:val="00C708FC"/>
    <w:rsid w:val="00C709A7"/>
    <w:rsid w:val="00C70AE8"/>
    <w:rsid w:val="00C70BDE"/>
    <w:rsid w:val="00C70D07"/>
    <w:rsid w:val="00C722DA"/>
    <w:rsid w:val="00C727EC"/>
    <w:rsid w:val="00C727F8"/>
    <w:rsid w:val="00C7546F"/>
    <w:rsid w:val="00C76607"/>
    <w:rsid w:val="00C770C7"/>
    <w:rsid w:val="00C77634"/>
    <w:rsid w:val="00C776EE"/>
    <w:rsid w:val="00C82948"/>
    <w:rsid w:val="00C83718"/>
    <w:rsid w:val="00C845B0"/>
    <w:rsid w:val="00C85211"/>
    <w:rsid w:val="00C85BF4"/>
    <w:rsid w:val="00C8737B"/>
    <w:rsid w:val="00C9081A"/>
    <w:rsid w:val="00C90D06"/>
    <w:rsid w:val="00C90F08"/>
    <w:rsid w:val="00C93EE9"/>
    <w:rsid w:val="00C942EE"/>
    <w:rsid w:val="00C964FE"/>
    <w:rsid w:val="00C967BC"/>
    <w:rsid w:val="00C97A42"/>
    <w:rsid w:val="00CA1B42"/>
    <w:rsid w:val="00CA1D66"/>
    <w:rsid w:val="00CA3BEC"/>
    <w:rsid w:val="00CA45E4"/>
    <w:rsid w:val="00CA5162"/>
    <w:rsid w:val="00CA5801"/>
    <w:rsid w:val="00CA6D19"/>
    <w:rsid w:val="00CB05D8"/>
    <w:rsid w:val="00CB0BF4"/>
    <w:rsid w:val="00CB13BC"/>
    <w:rsid w:val="00CB1D22"/>
    <w:rsid w:val="00CB1EB8"/>
    <w:rsid w:val="00CB360F"/>
    <w:rsid w:val="00CB4D0B"/>
    <w:rsid w:val="00CB5FB3"/>
    <w:rsid w:val="00CB6E77"/>
    <w:rsid w:val="00CC03A5"/>
    <w:rsid w:val="00CC1BB3"/>
    <w:rsid w:val="00CC225C"/>
    <w:rsid w:val="00CC27F8"/>
    <w:rsid w:val="00CC3FF9"/>
    <w:rsid w:val="00CC48F5"/>
    <w:rsid w:val="00CC580C"/>
    <w:rsid w:val="00CC6D85"/>
    <w:rsid w:val="00CC723C"/>
    <w:rsid w:val="00CD24A0"/>
    <w:rsid w:val="00CD29E6"/>
    <w:rsid w:val="00CD35FE"/>
    <w:rsid w:val="00CD36A3"/>
    <w:rsid w:val="00CD3821"/>
    <w:rsid w:val="00CD6230"/>
    <w:rsid w:val="00CE0309"/>
    <w:rsid w:val="00CE14D0"/>
    <w:rsid w:val="00CE18C9"/>
    <w:rsid w:val="00CE18FE"/>
    <w:rsid w:val="00CE2CA8"/>
    <w:rsid w:val="00CE4466"/>
    <w:rsid w:val="00CE548C"/>
    <w:rsid w:val="00CE6EFA"/>
    <w:rsid w:val="00CE7D94"/>
    <w:rsid w:val="00CF3AC1"/>
    <w:rsid w:val="00CF3C74"/>
    <w:rsid w:val="00CF3CC3"/>
    <w:rsid w:val="00CF4249"/>
    <w:rsid w:val="00CF53D6"/>
    <w:rsid w:val="00CF5740"/>
    <w:rsid w:val="00CF5919"/>
    <w:rsid w:val="00CF6359"/>
    <w:rsid w:val="00CF7BEF"/>
    <w:rsid w:val="00D0067B"/>
    <w:rsid w:val="00D0109C"/>
    <w:rsid w:val="00D03ADB"/>
    <w:rsid w:val="00D078E2"/>
    <w:rsid w:val="00D10207"/>
    <w:rsid w:val="00D11783"/>
    <w:rsid w:val="00D1274C"/>
    <w:rsid w:val="00D12F6C"/>
    <w:rsid w:val="00D134F4"/>
    <w:rsid w:val="00D14F8D"/>
    <w:rsid w:val="00D15DE5"/>
    <w:rsid w:val="00D16502"/>
    <w:rsid w:val="00D16833"/>
    <w:rsid w:val="00D206B2"/>
    <w:rsid w:val="00D21515"/>
    <w:rsid w:val="00D220FF"/>
    <w:rsid w:val="00D23749"/>
    <w:rsid w:val="00D23C8D"/>
    <w:rsid w:val="00D24250"/>
    <w:rsid w:val="00D24E93"/>
    <w:rsid w:val="00D25127"/>
    <w:rsid w:val="00D25FEC"/>
    <w:rsid w:val="00D26816"/>
    <w:rsid w:val="00D27180"/>
    <w:rsid w:val="00D27884"/>
    <w:rsid w:val="00D347C4"/>
    <w:rsid w:val="00D34B88"/>
    <w:rsid w:val="00D35017"/>
    <w:rsid w:val="00D3553D"/>
    <w:rsid w:val="00D37CE4"/>
    <w:rsid w:val="00D37FBD"/>
    <w:rsid w:val="00D4043F"/>
    <w:rsid w:val="00D4141F"/>
    <w:rsid w:val="00D41820"/>
    <w:rsid w:val="00D44190"/>
    <w:rsid w:val="00D45C0A"/>
    <w:rsid w:val="00D467E3"/>
    <w:rsid w:val="00D46FCB"/>
    <w:rsid w:val="00D50411"/>
    <w:rsid w:val="00D504FB"/>
    <w:rsid w:val="00D51DE9"/>
    <w:rsid w:val="00D522A2"/>
    <w:rsid w:val="00D54450"/>
    <w:rsid w:val="00D54866"/>
    <w:rsid w:val="00D556CC"/>
    <w:rsid w:val="00D55A3E"/>
    <w:rsid w:val="00D55B71"/>
    <w:rsid w:val="00D570FA"/>
    <w:rsid w:val="00D57C7A"/>
    <w:rsid w:val="00D6011A"/>
    <w:rsid w:val="00D60160"/>
    <w:rsid w:val="00D620D1"/>
    <w:rsid w:val="00D62689"/>
    <w:rsid w:val="00D65DE9"/>
    <w:rsid w:val="00D65E10"/>
    <w:rsid w:val="00D66442"/>
    <w:rsid w:val="00D679CD"/>
    <w:rsid w:val="00D67AFE"/>
    <w:rsid w:val="00D70735"/>
    <w:rsid w:val="00D716C6"/>
    <w:rsid w:val="00D721E7"/>
    <w:rsid w:val="00D73A72"/>
    <w:rsid w:val="00D751A1"/>
    <w:rsid w:val="00D7610D"/>
    <w:rsid w:val="00D76C33"/>
    <w:rsid w:val="00D803F9"/>
    <w:rsid w:val="00D80885"/>
    <w:rsid w:val="00D813CA"/>
    <w:rsid w:val="00D81987"/>
    <w:rsid w:val="00D81A69"/>
    <w:rsid w:val="00D81DAC"/>
    <w:rsid w:val="00D82629"/>
    <w:rsid w:val="00D830C7"/>
    <w:rsid w:val="00D83AF7"/>
    <w:rsid w:val="00D84C87"/>
    <w:rsid w:val="00D860CD"/>
    <w:rsid w:val="00D8612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24F"/>
    <w:rsid w:val="00DA4373"/>
    <w:rsid w:val="00DA4FB4"/>
    <w:rsid w:val="00DA618E"/>
    <w:rsid w:val="00DA673A"/>
    <w:rsid w:val="00DA6EB5"/>
    <w:rsid w:val="00DB06F5"/>
    <w:rsid w:val="00DB0B48"/>
    <w:rsid w:val="00DB111A"/>
    <w:rsid w:val="00DB227A"/>
    <w:rsid w:val="00DB3720"/>
    <w:rsid w:val="00DB4235"/>
    <w:rsid w:val="00DB53B7"/>
    <w:rsid w:val="00DB5567"/>
    <w:rsid w:val="00DB57AE"/>
    <w:rsid w:val="00DB6F5A"/>
    <w:rsid w:val="00DB770C"/>
    <w:rsid w:val="00DC085D"/>
    <w:rsid w:val="00DC0E3A"/>
    <w:rsid w:val="00DC12C9"/>
    <w:rsid w:val="00DC1769"/>
    <w:rsid w:val="00DC1934"/>
    <w:rsid w:val="00DC1BF7"/>
    <w:rsid w:val="00DC1C7C"/>
    <w:rsid w:val="00DC1FFA"/>
    <w:rsid w:val="00DC2ED0"/>
    <w:rsid w:val="00DC35C6"/>
    <w:rsid w:val="00DC45A8"/>
    <w:rsid w:val="00DC4CD8"/>
    <w:rsid w:val="00DC5123"/>
    <w:rsid w:val="00DC6078"/>
    <w:rsid w:val="00DC7E98"/>
    <w:rsid w:val="00DD13A0"/>
    <w:rsid w:val="00DD1784"/>
    <w:rsid w:val="00DD2A88"/>
    <w:rsid w:val="00DD35D6"/>
    <w:rsid w:val="00DD3670"/>
    <w:rsid w:val="00DD3874"/>
    <w:rsid w:val="00DD3D2E"/>
    <w:rsid w:val="00DD4265"/>
    <w:rsid w:val="00DD4C47"/>
    <w:rsid w:val="00DD5D23"/>
    <w:rsid w:val="00DD6055"/>
    <w:rsid w:val="00DD6F2E"/>
    <w:rsid w:val="00DE0A15"/>
    <w:rsid w:val="00DE1CC1"/>
    <w:rsid w:val="00DE283A"/>
    <w:rsid w:val="00DE2DC7"/>
    <w:rsid w:val="00DE2FF9"/>
    <w:rsid w:val="00DE4FCB"/>
    <w:rsid w:val="00DE52E6"/>
    <w:rsid w:val="00DE5CB4"/>
    <w:rsid w:val="00DE6222"/>
    <w:rsid w:val="00DE6435"/>
    <w:rsid w:val="00DE7018"/>
    <w:rsid w:val="00DF0428"/>
    <w:rsid w:val="00DF127A"/>
    <w:rsid w:val="00DF1CBB"/>
    <w:rsid w:val="00DF225D"/>
    <w:rsid w:val="00DF3402"/>
    <w:rsid w:val="00DF428A"/>
    <w:rsid w:val="00DF7B16"/>
    <w:rsid w:val="00E01100"/>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410"/>
    <w:rsid w:val="00E10633"/>
    <w:rsid w:val="00E10A18"/>
    <w:rsid w:val="00E10ED4"/>
    <w:rsid w:val="00E11A21"/>
    <w:rsid w:val="00E120C3"/>
    <w:rsid w:val="00E12C9E"/>
    <w:rsid w:val="00E12CD1"/>
    <w:rsid w:val="00E1397C"/>
    <w:rsid w:val="00E139C0"/>
    <w:rsid w:val="00E13AE5"/>
    <w:rsid w:val="00E14E03"/>
    <w:rsid w:val="00E16D0E"/>
    <w:rsid w:val="00E16F20"/>
    <w:rsid w:val="00E17C2A"/>
    <w:rsid w:val="00E17CAD"/>
    <w:rsid w:val="00E207BE"/>
    <w:rsid w:val="00E20C9F"/>
    <w:rsid w:val="00E22294"/>
    <w:rsid w:val="00E23583"/>
    <w:rsid w:val="00E2372C"/>
    <w:rsid w:val="00E2380E"/>
    <w:rsid w:val="00E23CCC"/>
    <w:rsid w:val="00E23D83"/>
    <w:rsid w:val="00E24801"/>
    <w:rsid w:val="00E249FE"/>
    <w:rsid w:val="00E25913"/>
    <w:rsid w:val="00E2599B"/>
    <w:rsid w:val="00E266A3"/>
    <w:rsid w:val="00E27344"/>
    <w:rsid w:val="00E302BC"/>
    <w:rsid w:val="00E30384"/>
    <w:rsid w:val="00E30CC4"/>
    <w:rsid w:val="00E3173F"/>
    <w:rsid w:val="00E31BF9"/>
    <w:rsid w:val="00E31D7E"/>
    <w:rsid w:val="00E32226"/>
    <w:rsid w:val="00E3316F"/>
    <w:rsid w:val="00E34E9C"/>
    <w:rsid w:val="00E359F9"/>
    <w:rsid w:val="00E37529"/>
    <w:rsid w:val="00E40DB3"/>
    <w:rsid w:val="00E40E27"/>
    <w:rsid w:val="00E41674"/>
    <w:rsid w:val="00E422E1"/>
    <w:rsid w:val="00E43789"/>
    <w:rsid w:val="00E447D8"/>
    <w:rsid w:val="00E44A12"/>
    <w:rsid w:val="00E45AA6"/>
    <w:rsid w:val="00E468A3"/>
    <w:rsid w:val="00E46A1F"/>
    <w:rsid w:val="00E47803"/>
    <w:rsid w:val="00E50859"/>
    <w:rsid w:val="00E50F04"/>
    <w:rsid w:val="00E53D76"/>
    <w:rsid w:val="00E54900"/>
    <w:rsid w:val="00E5521C"/>
    <w:rsid w:val="00E555A4"/>
    <w:rsid w:val="00E56448"/>
    <w:rsid w:val="00E577EE"/>
    <w:rsid w:val="00E60092"/>
    <w:rsid w:val="00E606F5"/>
    <w:rsid w:val="00E60E18"/>
    <w:rsid w:val="00E61D38"/>
    <w:rsid w:val="00E62EFF"/>
    <w:rsid w:val="00E64637"/>
    <w:rsid w:val="00E659EB"/>
    <w:rsid w:val="00E66223"/>
    <w:rsid w:val="00E708CB"/>
    <w:rsid w:val="00E70A33"/>
    <w:rsid w:val="00E738A1"/>
    <w:rsid w:val="00E73F33"/>
    <w:rsid w:val="00E74441"/>
    <w:rsid w:val="00E76203"/>
    <w:rsid w:val="00E77BB0"/>
    <w:rsid w:val="00E80599"/>
    <w:rsid w:val="00E80733"/>
    <w:rsid w:val="00E810CC"/>
    <w:rsid w:val="00E83DFF"/>
    <w:rsid w:val="00E8410F"/>
    <w:rsid w:val="00E84699"/>
    <w:rsid w:val="00E86372"/>
    <w:rsid w:val="00E86DDE"/>
    <w:rsid w:val="00E870D4"/>
    <w:rsid w:val="00E9025E"/>
    <w:rsid w:val="00E9044A"/>
    <w:rsid w:val="00E92C72"/>
    <w:rsid w:val="00E92DB3"/>
    <w:rsid w:val="00E939EC"/>
    <w:rsid w:val="00E93D44"/>
    <w:rsid w:val="00E94856"/>
    <w:rsid w:val="00E94978"/>
    <w:rsid w:val="00E949F6"/>
    <w:rsid w:val="00E94F83"/>
    <w:rsid w:val="00E95995"/>
    <w:rsid w:val="00E95C99"/>
    <w:rsid w:val="00E9669E"/>
    <w:rsid w:val="00E97D9E"/>
    <w:rsid w:val="00EA0330"/>
    <w:rsid w:val="00EA0B2D"/>
    <w:rsid w:val="00EA0BC8"/>
    <w:rsid w:val="00EA142E"/>
    <w:rsid w:val="00EA18DA"/>
    <w:rsid w:val="00EA262B"/>
    <w:rsid w:val="00EA380E"/>
    <w:rsid w:val="00EA3E05"/>
    <w:rsid w:val="00EA47C7"/>
    <w:rsid w:val="00EA4ACC"/>
    <w:rsid w:val="00EA5312"/>
    <w:rsid w:val="00EA5BDF"/>
    <w:rsid w:val="00EA7756"/>
    <w:rsid w:val="00EB09D0"/>
    <w:rsid w:val="00EB1223"/>
    <w:rsid w:val="00EB26A0"/>
    <w:rsid w:val="00EB3645"/>
    <w:rsid w:val="00EB3943"/>
    <w:rsid w:val="00EB3DA4"/>
    <w:rsid w:val="00EB591D"/>
    <w:rsid w:val="00EB5C6A"/>
    <w:rsid w:val="00EB6F7C"/>
    <w:rsid w:val="00EB7F5D"/>
    <w:rsid w:val="00EC0FFB"/>
    <w:rsid w:val="00EC2089"/>
    <w:rsid w:val="00EC6646"/>
    <w:rsid w:val="00EC667A"/>
    <w:rsid w:val="00EC6E5E"/>
    <w:rsid w:val="00EC7468"/>
    <w:rsid w:val="00ED0176"/>
    <w:rsid w:val="00ED0F80"/>
    <w:rsid w:val="00ED0FDA"/>
    <w:rsid w:val="00ED1EE1"/>
    <w:rsid w:val="00ED22F6"/>
    <w:rsid w:val="00ED2366"/>
    <w:rsid w:val="00ED2D04"/>
    <w:rsid w:val="00ED358E"/>
    <w:rsid w:val="00ED38E0"/>
    <w:rsid w:val="00ED3953"/>
    <w:rsid w:val="00ED3993"/>
    <w:rsid w:val="00ED545D"/>
    <w:rsid w:val="00ED54B0"/>
    <w:rsid w:val="00ED5802"/>
    <w:rsid w:val="00ED6AC5"/>
    <w:rsid w:val="00EE19F2"/>
    <w:rsid w:val="00EE2C5A"/>
    <w:rsid w:val="00EE6BF6"/>
    <w:rsid w:val="00EE6FFA"/>
    <w:rsid w:val="00EE729B"/>
    <w:rsid w:val="00EE74B2"/>
    <w:rsid w:val="00EE7F56"/>
    <w:rsid w:val="00EF003E"/>
    <w:rsid w:val="00EF0B44"/>
    <w:rsid w:val="00EF1DCD"/>
    <w:rsid w:val="00EF1F87"/>
    <w:rsid w:val="00EF41DE"/>
    <w:rsid w:val="00EF483C"/>
    <w:rsid w:val="00EF5004"/>
    <w:rsid w:val="00EF5454"/>
    <w:rsid w:val="00EF6B8A"/>
    <w:rsid w:val="00F00047"/>
    <w:rsid w:val="00F00789"/>
    <w:rsid w:val="00F009E7"/>
    <w:rsid w:val="00F012FD"/>
    <w:rsid w:val="00F0203E"/>
    <w:rsid w:val="00F0330A"/>
    <w:rsid w:val="00F060ED"/>
    <w:rsid w:val="00F06309"/>
    <w:rsid w:val="00F06CAE"/>
    <w:rsid w:val="00F06CB4"/>
    <w:rsid w:val="00F07F24"/>
    <w:rsid w:val="00F10AB1"/>
    <w:rsid w:val="00F111CE"/>
    <w:rsid w:val="00F118D3"/>
    <w:rsid w:val="00F1192A"/>
    <w:rsid w:val="00F12EEA"/>
    <w:rsid w:val="00F1340A"/>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C5B"/>
    <w:rsid w:val="00F260EC"/>
    <w:rsid w:val="00F278A6"/>
    <w:rsid w:val="00F31C06"/>
    <w:rsid w:val="00F36FBE"/>
    <w:rsid w:val="00F40FA9"/>
    <w:rsid w:val="00F4105E"/>
    <w:rsid w:val="00F428F4"/>
    <w:rsid w:val="00F42DD2"/>
    <w:rsid w:val="00F44CC0"/>
    <w:rsid w:val="00F45651"/>
    <w:rsid w:val="00F47D23"/>
    <w:rsid w:val="00F502B8"/>
    <w:rsid w:val="00F508A1"/>
    <w:rsid w:val="00F50D42"/>
    <w:rsid w:val="00F51227"/>
    <w:rsid w:val="00F51D5E"/>
    <w:rsid w:val="00F52A06"/>
    <w:rsid w:val="00F52B38"/>
    <w:rsid w:val="00F55AF3"/>
    <w:rsid w:val="00F56223"/>
    <w:rsid w:val="00F62B98"/>
    <w:rsid w:val="00F650C5"/>
    <w:rsid w:val="00F6572C"/>
    <w:rsid w:val="00F6599E"/>
    <w:rsid w:val="00F65B55"/>
    <w:rsid w:val="00F6772C"/>
    <w:rsid w:val="00F704FB"/>
    <w:rsid w:val="00F7184D"/>
    <w:rsid w:val="00F71C23"/>
    <w:rsid w:val="00F720DE"/>
    <w:rsid w:val="00F72C55"/>
    <w:rsid w:val="00F72D70"/>
    <w:rsid w:val="00F72E51"/>
    <w:rsid w:val="00F73C3C"/>
    <w:rsid w:val="00F740B2"/>
    <w:rsid w:val="00F74EC5"/>
    <w:rsid w:val="00F75029"/>
    <w:rsid w:val="00F75284"/>
    <w:rsid w:val="00F77C36"/>
    <w:rsid w:val="00F811CD"/>
    <w:rsid w:val="00F815AC"/>
    <w:rsid w:val="00F81C9A"/>
    <w:rsid w:val="00F82B3B"/>
    <w:rsid w:val="00F82C81"/>
    <w:rsid w:val="00F83225"/>
    <w:rsid w:val="00F83B6D"/>
    <w:rsid w:val="00F84938"/>
    <w:rsid w:val="00F84F2D"/>
    <w:rsid w:val="00F85A89"/>
    <w:rsid w:val="00F90A41"/>
    <w:rsid w:val="00F91FAA"/>
    <w:rsid w:val="00F9288E"/>
    <w:rsid w:val="00F93110"/>
    <w:rsid w:val="00F93423"/>
    <w:rsid w:val="00F94D60"/>
    <w:rsid w:val="00F95172"/>
    <w:rsid w:val="00F95BDE"/>
    <w:rsid w:val="00F96162"/>
    <w:rsid w:val="00F965DD"/>
    <w:rsid w:val="00F968E1"/>
    <w:rsid w:val="00FA0760"/>
    <w:rsid w:val="00FA1338"/>
    <w:rsid w:val="00FA1E9A"/>
    <w:rsid w:val="00FA2043"/>
    <w:rsid w:val="00FA2479"/>
    <w:rsid w:val="00FA26FD"/>
    <w:rsid w:val="00FA2789"/>
    <w:rsid w:val="00FA2C5C"/>
    <w:rsid w:val="00FA4A80"/>
    <w:rsid w:val="00FA4E13"/>
    <w:rsid w:val="00FA65F9"/>
    <w:rsid w:val="00FA761F"/>
    <w:rsid w:val="00FA7B41"/>
    <w:rsid w:val="00FB0E93"/>
    <w:rsid w:val="00FB2666"/>
    <w:rsid w:val="00FB3608"/>
    <w:rsid w:val="00FB39B2"/>
    <w:rsid w:val="00FB3E12"/>
    <w:rsid w:val="00FB448C"/>
    <w:rsid w:val="00FB4DBF"/>
    <w:rsid w:val="00FC01CD"/>
    <w:rsid w:val="00FC1960"/>
    <w:rsid w:val="00FC1DF8"/>
    <w:rsid w:val="00FC1E70"/>
    <w:rsid w:val="00FC2345"/>
    <w:rsid w:val="00FC4EAA"/>
    <w:rsid w:val="00FD1807"/>
    <w:rsid w:val="00FD1922"/>
    <w:rsid w:val="00FD1957"/>
    <w:rsid w:val="00FD4771"/>
    <w:rsid w:val="00FD4845"/>
    <w:rsid w:val="00FD5A29"/>
    <w:rsid w:val="00FD5C7E"/>
    <w:rsid w:val="00FD61E3"/>
    <w:rsid w:val="00FD7811"/>
    <w:rsid w:val="00FE00F9"/>
    <w:rsid w:val="00FE1326"/>
    <w:rsid w:val="00FE1422"/>
    <w:rsid w:val="00FE2CA6"/>
    <w:rsid w:val="00FE2D4C"/>
    <w:rsid w:val="00FE31D4"/>
    <w:rsid w:val="00FE6B79"/>
    <w:rsid w:val="00FF0396"/>
    <w:rsid w:val="00FF0B81"/>
    <w:rsid w:val="00FF0D3C"/>
    <w:rsid w:val="00FF27B2"/>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520F2F-D091-4A3F-9E84-5FBB8009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BW" w:eastAsia="en-BW" w:bidi="ar-SA"/>
      </w:rPr>
    </w:rPrDefault>
    <w:pPrDefault/>
  </w:docDefaults>
  <w:latentStyles w:defLockedState="0" w:defUIPriority="0" w:defSemiHidden="0" w:defUnhideWhenUsed="0" w:defQFormat="0" w:count="375">
    <w:lsdException w:name="Normal" w:qFormat="1"/>
    <w:lsdException w:name="toc 1" w:uiPriority="39"/>
    <w:lsdException w:name="toc 2" w:uiPriority="39"/>
    <w:lsdException w:name="toc 3" w:uiPriority="39"/>
    <w:lsdException w:name="toc 5" w:uiPriority="39"/>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783"/>
    <w:pPr>
      <w:spacing w:after="200"/>
      <w:jc w:val="both"/>
    </w:pPr>
    <w:rPr>
      <w:sz w:val="22"/>
      <w:lang w:val="en-GB" w:eastAsia="en-US"/>
    </w:rPr>
  </w:style>
  <w:style w:type="paragraph" w:styleId="Heading1">
    <w:name w:val="heading 1"/>
    <w:basedOn w:val="Normal"/>
    <w:next w:val="Normal"/>
    <w:link w:val="Heading1Char"/>
    <w:uiPriority w:val="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pPr>
      <w:keepNext/>
      <w:keepLines/>
      <w:numPr>
        <w:ilvl w:val="1"/>
        <w:numId w:val="8"/>
      </w:numPr>
      <w:tabs>
        <w:tab w:val="clear" w:pos="360"/>
        <w:tab w:val="num" w:pos="283"/>
        <w:tab w:val="num" w:pos="567"/>
      </w:tabs>
      <w:spacing w:after="120"/>
      <w:ind w:left="283" w:hanging="283"/>
      <w:outlineLvl w:val="1"/>
    </w:pPr>
    <w:rPr>
      <w:b/>
    </w:rPr>
  </w:style>
  <w:style w:type="paragraph" w:styleId="Heading3">
    <w:name w:val="heading 3"/>
    <w:basedOn w:val="Normal"/>
    <w:next w:val="Normal"/>
    <w:link w:val="Heading3Char"/>
    <w:uiPriority w:val="9"/>
    <w:pPr>
      <w:keepNext/>
      <w:numPr>
        <w:ilvl w:val="2"/>
        <w:numId w:val="8"/>
      </w:numPr>
      <w:tabs>
        <w:tab w:val="clear" w:pos="360"/>
        <w:tab w:val="num" w:pos="283"/>
        <w:tab w:val="num" w:pos="1440"/>
      </w:tabs>
      <w:spacing w:before="240" w:after="60"/>
      <w:ind w:left="283" w:hanging="283"/>
      <w:outlineLvl w:val="2"/>
    </w:pPr>
    <w:rPr>
      <w:b/>
    </w:rPr>
  </w:style>
  <w:style w:type="paragraph" w:styleId="Heading4">
    <w:name w:val="heading 4"/>
    <w:basedOn w:val="Normal"/>
    <w:next w:val="Text4"/>
    <w:link w:val="Heading4Char"/>
    <w:uiPriority w:val="9"/>
    <w:pPr>
      <w:keepNext/>
      <w:spacing w:after="240"/>
      <w:ind w:left="1984" w:hanging="782"/>
      <w:outlineLvl w:val="3"/>
    </w:pPr>
  </w:style>
  <w:style w:type="paragraph" w:styleId="Heading5">
    <w:name w:val="heading 5"/>
    <w:basedOn w:val="Normal"/>
    <w:next w:val="Normal"/>
    <w:link w:val="Heading5Char"/>
    <w:uiPriority w:val="9"/>
    <w:pPr>
      <w:numPr>
        <w:ilvl w:val="1"/>
        <w:numId w:val="7"/>
      </w:numPr>
      <w:tabs>
        <w:tab w:val="num" w:pos="0"/>
      </w:tabs>
      <w:spacing w:before="240" w:after="60"/>
      <w:outlineLvl w:val="4"/>
    </w:pPr>
    <w:rPr>
      <w:rFonts w:ascii="Arial" w:hAnsi="Arial"/>
    </w:rPr>
  </w:style>
  <w:style w:type="paragraph" w:styleId="Heading6">
    <w:name w:val="heading 6"/>
    <w:basedOn w:val="Normal"/>
    <w:next w:val="Normal"/>
    <w:link w:val="Heading6Char"/>
    <w:uiPriority w:val="9"/>
    <w:pPr>
      <w:numPr>
        <w:ilvl w:val="2"/>
        <w:numId w:val="7"/>
      </w:numPr>
      <w:tabs>
        <w:tab w:val="num" w:pos="0"/>
      </w:tabs>
      <w:spacing w:before="240" w:after="60"/>
      <w:outlineLvl w:val="5"/>
    </w:pPr>
    <w:rPr>
      <w:rFonts w:ascii="Arial" w:hAnsi="Arial"/>
      <w:i/>
    </w:rPr>
  </w:style>
  <w:style w:type="paragraph" w:styleId="Heading7">
    <w:name w:val="heading 7"/>
    <w:basedOn w:val="Normal"/>
    <w:next w:val="Normal"/>
    <w:link w:val="Heading7Char"/>
    <w:uiPriority w:val="9"/>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locked/>
    <w:rPr>
      <w:rFonts w:cs="Times New Roman"/>
      <w:b/>
      <w:sz w:val="22"/>
      <w:lang w:val="en-GB" w:eastAsia="en-US"/>
    </w:rPr>
  </w:style>
  <w:style w:type="character" w:customStyle="1" w:styleId="Heading3Char">
    <w:name w:val="Heading 3 Char"/>
    <w:basedOn w:val="DefaultParagraphFont"/>
    <w:link w:val="Heading3"/>
    <w:uiPriority w:val="9"/>
    <w:locked/>
    <w:rPr>
      <w:rFonts w:cs="Times New Roman"/>
      <w:b/>
      <w:sz w:val="22"/>
      <w:lang w:val="en-GB" w:eastAsia="en-US"/>
    </w:rPr>
  </w:style>
  <w:style w:type="character" w:customStyle="1" w:styleId="Heading4Char">
    <w:name w:val="Heading 4 Char"/>
    <w:basedOn w:val="DefaultParagraphFont"/>
    <w:link w:val="Heading4"/>
    <w:uiPriority w:val="9"/>
    <w:locked/>
    <w:rsid w:val="008109C1"/>
    <w:rPr>
      <w:rFonts w:cs="Times New Roman"/>
      <w:sz w:val="24"/>
      <w:lang w:val="x-none" w:eastAsia="en-US"/>
    </w:rPr>
  </w:style>
  <w:style w:type="character" w:customStyle="1" w:styleId="Heading5Char">
    <w:name w:val="Heading 5 Char"/>
    <w:basedOn w:val="DefaultParagraphFont"/>
    <w:link w:val="Heading5"/>
    <w:uiPriority w:val="9"/>
    <w:locked/>
    <w:rPr>
      <w:rFonts w:ascii="Arial" w:hAnsi="Arial" w:cs="Times New Roman"/>
      <w:sz w:val="22"/>
      <w:lang w:val="en-GB" w:eastAsia="en-US"/>
    </w:rPr>
  </w:style>
  <w:style w:type="character" w:customStyle="1" w:styleId="Heading6Char">
    <w:name w:val="Heading 6 Char"/>
    <w:basedOn w:val="DefaultParagraphFont"/>
    <w:link w:val="Heading6"/>
    <w:uiPriority w:val="9"/>
    <w:locked/>
    <w:rPr>
      <w:rFonts w:ascii="Arial" w:hAnsi="Arial" w:cs="Times New Roman"/>
      <w:i/>
      <w:sz w:val="22"/>
      <w:lang w:val="en-GB" w:eastAsia="en-US"/>
    </w:rPr>
  </w:style>
  <w:style w:type="character" w:customStyle="1" w:styleId="Heading7Char">
    <w:name w:val="Heading 7 Char"/>
    <w:basedOn w:val="DefaultParagraphFont"/>
    <w:link w:val="Heading7"/>
    <w:uiPriority w:val="9"/>
    <w:locked/>
    <w:rPr>
      <w:rFonts w:ascii="Arial" w:hAnsi="Arial" w:cs="Times New Roman"/>
      <w:lang w:val="en-GB" w:eastAsia="en-US"/>
    </w:rPr>
  </w:style>
  <w:style w:type="character" w:customStyle="1" w:styleId="Heading8Char">
    <w:name w:val="Heading 8 Char"/>
    <w:basedOn w:val="DefaultParagraphFont"/>
    <w:link w:val="Heading8"/>
    <w:uiPriority w:val="9"/>
    <w:locked/>
    <w:rPr>
      <w:rFonts w:ascii="Arial" w:hAnsi="Arial" w:cs="Times New Roman"/>
      <w:i/>
      <w:lang w:val="en-GB" w:eastAsia="en-US"/>
    </w:rPr>
  </w:style>
  <w:style w:type="character" w:customStyle="1" w:styleId="Heading9Char">
    <w:name w:val="Heading 9 Char"/>
    <w:basedOn w:val="DefaultParagraphFont"/>
    <w:link w:val="Heading9"/>
    <w:uiPriority w:val="9"/>
    <w:locked/>
    <w:rPr>
      <w:rFonts w:ascii="Arial" w:hAnsi="Arial" w:cs="Times New Roman"/>
      <w:i/>
      <w:sz w:val="18"/>
      <w:lang w:val="en-GB" w:eastAsia="en-US"/>
    </w:rPr>
  </w:style>
  <w:style w:type="paragraph" w:customStyle="1" w:styleId="Application1">
    <w:name w:val="Application1"/>
    <w:basedOn w:val="Heading1"/>
    <w:next w:val="Application2"/>
    <w:pPr>
      <w:pageBreakBefore/>
      <w:widowControl w:val="0"/>
      <w:numPr>
        <w:numId w:val="3"/>
      </w:numPr>
      <w:tabs>
        <w:tab w:val="clear" w:pos="643"/>
        <w:tab w:val="num" w:pos="360"/>
      </w:tabs>
      <w:spacing w:before="0" w:after="480"/>
      <w:ind w:left="360"/>
    </w:pPr>
    <w:rPr>
      <w:caps/>
    </w:rPr>
  </w:style>
  <w:style w:type="paragraph" w:customStyle="1" w:styleId="Text4">
    <w:name w:val="Text 4"/>
    <w:basedOn w:val="Normal"/>
    <w:pPr>
      <w:tabs>
        <w:tab w:val="left" w:pos="2302"/>
      </w:tabs>
      <w:spacing w:after="240"/>
      <w:ind w:left="1202"/>
    </w:pPr>
  </w:style>
  <w:style w:type="paragraph" w:customStyle="1" w:styleId="Application2">
    <w:name w:val="Application2"/>
    <w:basedOn w:val="Normal"/>
    <w:pPr>
      <w:widowControl w:val="0"/>
      <w:numPr>
        <w:numId w:val="5"/>
      </w:numPr>
      <w:tabs>
        <w:tab w:val="clear" w:pos="360"/>
        <w:tab w:val="left" w:pos="567"/>
      </w:tabs>
      <w:suppressAutoHyphens/>
      <w:spacing w:after="120"/>
      <w:ind w:left="482" w:hanging="480"/>
    </w:pPr>
    <w:rPr>
      <w:rFonts w:ascii="Arial" w:hAnsi="Arial"/>
      <w:b/>
      <w:spacing w:val="-2"/>
    </w:rPr>
  </w:style>
  <w:style w:type="paragraph" w:customStyle="1" w:styleId="Application3">
    <w:name w:val="Application3"/>
    <w:basedOn w:val="Normal"/>
    <w:pPr>
      <w:widowControl w:val="0"/>
      <w:numPr>
        <w:numId w:val="4"/>
      </w:numPr>
      <w:tabs>
        <w:tab w:val="num" w:pos="0"/>
        <w:tab w:val="right" w:pos="8789"/>
      </w:tabs>
      <w:suppressAutoHyphens/>
      <w:ind w:left="360"/>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6"/>
      </w:numPr>
      <w:tabs>
        <w:tab w:val="clear" w:pos="567"/>
        <w:tab w:val="num" w:pos="0"/>
      </w:tabs>
      <w:ind w:left="360"/>
    </w:pPr>
    <w:rPr>
      <w:sz w:val="24"/>
    </w:rPr>
  </w:style>
  <w:style w:type="paragraph" w:customStyle="1" w:styleId="NumPar4">
    <w:name w:val="NumPar 4"/>
    <w:basedOn w:val="Heading4"/>
    <w:next w:val="Text4"/>
    <w:pPr>
      <w:keepNext w:val="0"/>
    </w:pPr>
  </w:style>
  <w:style w:type="paragraph" w:styleId="Title">
    <w:name w:val="Title"/>
    <w:basedOn w:val="Normal"/>
    <w:next w:val="SubTitle1"/>
    <w:link w:val="TitleChar"/>
    <w:uiPriority w:val="10"/>
    <w:pPr>
      <w:spacing w:after="480"/>
      <w:jc w:val="center"/>
    </w:pPr>
    <w:rPr>
      <w:b/>
      <w:sz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SubTitle2">
    <w:name w:val="SubTitle 2"/>
    <w:basedOn w:val="Normal"/>
    <w:pPr>
      <w:spacing w:after="240"/>
      <w:jc w:val="center"/>
    </w:pPr>
    <w:rPr>
      <w:b/>
      <w:sz w:val="32"/>
    </w:rPr>
  </w:style>
  <w:style w:type="paragraph" w:customStyle="1" w:styleId="SubTitle1">
    <w:name w:val="SubTitle 1"/>
    <w:basedOn w:val="Normal"/>
    <w:next w:val="SubTitle2"/>
    <w:pPr>
      <w:spacing w:after="240"/>
      <w:jc w:val="center"/>
    </w:pPr>
    <w:rPr>
      <w:b/>
      <w:sz w:val="40"/>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4A72AE"/>
    <w:pPr>
      <w:tabs>
        <w:tab w:val="right" w:pos="9628"/>
      </w:tabs>
      <w:spacing w:before="360" w:after="0"/>
      <w:jc w:val="left"/>
    </w:pPr>
    <w:rPr>
      <w:rFonts w:ascii="Cambria" w:hAnsi="Cambria"/>
      <w:b/>
      <w:bCs/>
      <w:caps/>
      <w:sz w:val="24"/>
      <w:szCs w:val="24"/>
    </w:rPr>
  </w:style>
  <w:style w:type="paragraph" w:styleId="TOC2">
    <w:name w:val="toc 2"/>
    <w:basedOn w:val="Normal"/>
    <w:next w:val="Normal"/>
    <w:autoRedefine/>
    <w:uiPriority w:val="39"/>
    <w:rsid w:val="003F1F45"/>
    <w:pPr>
      <w:tabs>
        <w:tab w:val="left" w:pos="660"/>
        <w:tab w:val="right" w:pos="9628"/>
      </w:tabs>
      <w:spacing w:before="240" w:after="0"/>
      <w:ind w:left="709" w:hanging="425"/>
      <w:jc w:val="left"/>
    </w:pPr>
    <w:rPr>
      <w:b/>
      <w:bCs/>
      <w:noProof/>
      <w:color w:val="000000"/>
      <w:szCs w:val="22"/>
    </w:rPr>
  </w:style>
  <w:style w:type="paragraph" w:styleId="TOC3">
    <w:name w:val="toc 3"/>
    <w:basedOn w:val="Normal"/>
    <w:next w:val="Normal"/>
    <w:autoRedefine/>
    <w:uiPriority w:val="39"/>
    <w:rsid w:val="00EF1DCD"/>
    <w:pPr>
      <w:spacing w:after="0"/>
      <w:ind w:left="220"/>
      <w:jc w:val="left"/>
    </w:pPr>
    <w:rPr>
      <w:rFonts w:ascii="Calibri" w:hAnsi="Calibri"/>
      <w:sz w:val="20"/>
    </w:rPr>
  </w:style>
  <w:style w:type="paragraph" w:styleId="TOC4">
    <w:name w:val="toc 4"/>
    <w:basedOn w:val="Normal"/>
    <w:next w:val="Normal"/>
    <w:autoRedefine/>
    <w:uiPriority w:val="39"/>
    <w:semiHidden/>
    <w:pPr>
      <w:spacing w:after="0"/>
      <w:ind w:left="440"/>
      <w:jc w:val="left"/>
    </w:pPr>
    <w:rPr>
      <w:rFonts w:ascii="Calibri" w:hAnsi="Calibri"/>
      <w:sz w:val="20"/>
    </w:rPr>
  </w:style>
  <w:style w:type="paragraph" w:customStyle="1" w:styleId="AnnexTOC">
    <w:name w:val="AnnexTOC"/>
    <w:basedOn w:val="TOC1"/>
  </w:style>
  <w:style w:type="paragraph" w:customStyle="1" w:styleId="Guidelines1">
    <w:name w:val="Guidelines 1"/>
    <w:basedOn w:val="Normal"/>
    <w:autoRedefine/>
    <w:qFormat/>
    <w:rsid w:val="00D97BE7"/>
    <w:pPr>
      <w:widowControl w:val="0"/>
      <w:numPr>
        <w:numId w:val="13"/>
      </w:numPr>
      <w:tabs>
        <w:tab w:val="num" w:pos="0"/>
        <w:tab w:val="num" w:pos="283"/>
      </w:tabs>
      <w:spacing w:after="360"/>
      <w:ind w:left="567" w:hanging="567"/>
    </w:pPr>
    <w:rPr>
      <w:rFonts w:ascii="Times New Roman Bold" w:hAnsi="Times New Roman Bold"/>
      <w:b/>
      <w:caps/>
    </w:rPr>
  </w:style>
  <w:style w:type="paragraph" w:customStyle="1" w:styleId="Guidelines2">
    <w:name w:val="Guidelines 2"/>
    <w:basedOn w:val="Normal"/>
    <w:next w:val="Normal"/>
    <w:autoRedefine/>
    <w:qFormat/>
    <w:rsid w:val="004741A1"/>
    <w:pPr>
      <w:numPr>
        <w:ilvl w:val="1"/>
        <w:numId w:val="13"/>
      </w:numPr>
      <w:tabs>
        <w:tab w:val="num" w:pos="283"/>
      </w:tabs>
      <w:spacing w:before="240" w:after="120"/>
      <w:ind w:left="567" w:hanging="567"/>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4B7BC2"/>
    <w:pPr>
      <w:keepNext/>
      <w:numPr>
        <w:ilvl w:val="2"/>
        <w:numId w:val="13"/>
      </w:numPr>
      <w:pBdr>
        <w:top w:val="single" w:sz="4" w:space="1" w:color="auto"/>
        <w:left w:val="single" w:sz="4" w:space="4" w:color="auto"/>
        <w:bottom w:val="single" w:sz="4" w:space="1" w:color="auto"/>
        <w:right w:val="single" w:sz="4" w:space="4" w:color="auto"/>
      </w:pBdr>
      <w:tabs>
        <w:tab w:val="num" w:pos="283"/>
        <w:tab w:val="left" w:pos="900"/>
      </w:tabs>
      <w:spacing w:before="120" w:after="0"/>
      <w:ind w:left="851" w:hanging="851"/>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basedOn w:val="DefaultParagraphFont"/>
    <w:uiPriority w:val="99"/>
    <w:rPr>
      <w:rFonts w:cs="Times New Roman"/>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basedOn w:val="Normal"/>
    <w:link w:val="FootnoteTextChar"/>
    <w:autoRedefine/>
    <w:uiPriority w:val="99"/>
    <w:qFormat/>
    <w:rsid w:val="00325495"/>
    <w:pPr>
      <w:spacing w:after="60"/>
    </w:pPr>
    <w:rPr>
      <w:sz w:val="20"/>
    </w:rPr>
  </w:style>
  <w:style w:type="character" w:customStyle="1" w:styleId="FootnoteTextChar">
    <w:name w:val="Footnote Text Char"/>
    <w:basedOn w:val="DefaultParagraphFont"/>
    <w:link w:val="FootnoteText"/>
    <w:uiPriority w:val="99"/>
    <w:locked/>
    <w:rsid w:val="00325495"/>
    <w:rPr>
      <w:rFonts w:cs="Times New Roman"/>
      <w:lang w:val="x-none" w:eastAsia="en-US"/>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spacing w:after="240"/>
    </w:pPr>
  </w:style>
  <w:style w:type="character" w:customStyle="1" w:styleId="HeaderChar">
    <w:name w:val="Header Char"/>
    <w:basedOn w:val="DefaultParagraphFont"/>
    <w:link w:val="Header"/>
    <w:uiPriority w:val="99"/>
    <w:semiHidden/>
    <w:locked/>
    <w:rPr>
      <w:rFonts w:cs="Times New Roman"/>
      <w:sz w:val="22"/>
      <w:lang w:val="x-none" w:eastAsia="en-US"/>
    </w:rPr>
  </w:style>
  <w:style w:type="paragraph" w:styleId="Footer">
    <w:name w:val="footer"/>
    <w:basedOn w:val="Normal"/>
    <w:link w:val="FooterChar"/>
    <w:uiPriority w:val="99"/>
    <w:pPr>
      <w:ind w:right="-567"/>
    </w:pPr>
    <w:rPr>
      <w:rFonts w:ascii="Arial" w:hAnsi="Arial"/>
      <w:sz w:val="16"/>
    </w:rPr>
  </w:style>
  <w:style w:type="character" w:customStyle="1" w:styleId="FooterChar">
    <w:name w:val="Footer Char"/>
    <w:basedOn w:val="DefaultParagraphFont"/>
    <w:link w:val="Footer"/>
    <w:uiPriority w:val="99"/>
    <w:semiHidden/>
    <w:locked/>
    <w:rPr>
      <w:rFonts w:cs="Times New Roman"/>
      <w:sz w:val="22"/>
      <w:lang w:val="x-none" w:eastAsia="en-US"/>
    </w:rPr>
  </w:style>
  <w:style w:type="paragraph" w:customStyle="1" w:styleId="Text3">
    <w:name w:val="Text 3"/>
    <w:basedOn w:val="Normal"/>
    <w:pPr>
      <w:tabs>
        <w:tab w:val="left" w:pos="2302"/>
      </w:tabs>
      <w:spacing w:after="240"/>
      <w:ind w:left="1202"/>
    </w:pPr>
  </w:style>
  <w:style w:type="paragraph" w:customStyle="1" w:styleId="Style0">
    <w:name w:val="Style0"/>
    <w:rPr>
      <w:rFonts w:ascii="Arial" w:hAnsi="Arial"/>
      <w:sz w:val="24"/>
      <w:lang w:val="en-US" w:eastAsia="en-US"/>
    </w:rPr>
  </w:style>
  <w:style w:type="paragraph" w:styleId="BodyTextIndent">
    <w:name w:val="Body Text Indent"/>
    <w:basedOn w:val="Normal"/>
    <w:link w:val="BodyTextIndentChar"/>
    <w:uiPriority w:val="99"/>
  </w:style>
  <w:style w:type="character" w:customStyle="1" w:styleId="BodyTextIndentChar">
    <w:name w:val="Body Text Indent Char"/>
    <w:basedOn w:val="DefaultParagraphFont"/>
    <w:link w:val="BodyTextIndent"/>
    <w:uiPriority w:val="99"/>
    <w:locked/>
    <w:rsid w:val="0090351E"/>
    <w:rPr>
      <w:rFonts w:cs="Times New Roman"/>
      <w:sz w:val="24"/>
      <w:lang w:val="x-none" w:eastAsia="en-US"/>
    </w:rPr>
  </w:style>
  <w:style w:type="paragraph" w:styleId="TOC6">
    <w:name w:val="toc 6"/>
    <w:basedOn w:val="Normal"/>
    <w:next w:val="Normal"/>
    <w:autoRedefine/>
    <w:uiPriority w:val="39"/>
    <w:semiHidden/>
    <w:pPr>
      <w:spacing w:after="0"/>
      <w:ind w:left="880"/>
      <w:jc w:val="left"/>
    </w:pPr>
    <w:rPr>
      <w:rFonts w:ascii="Calibri" w:hAnsi="Calibri"/>
      <w:sz w:val="20"/>
    </w:rPr>
  </w:style>
  <w:style w:type="paragraph" w:styleId="TOC5">
    <w:name w:val="toc 5"/>
    <w:basedOn w:val="Normal"/>
    <w:next w:val="Normal"/>
    <w:autoRedefine/>
    <w:uiPriority w:val="39"/>
    <w:pPr>
      <w:spacing w:after="0"/>
      <w:ind w:left="660"/>
      <w:jc w:val="left"/>
    </w:pPr>
    <w:rPr>
      <w:rFonts w:ascii="Calibri" w:hAnsi="Calibri"/>
      <w:sz w:val="20"/>
    </w:rPr>
  </w:style>
  <w:style w:type="paragraph" w:styleId="TOC7">
    <w:name w:val="toc 7"/>
    <w:basedOn w:val="Normal"/>
    <w:next w:val="Normal"/>
    <w:autoRedefine/>
    <w:uiPriority w:val="39"/>
    <w:semiHidden/>
    <w:pPr>
      <w:spacing w:after="0"/>
      <w:ind w:left="1100"/>
      <w:jc w:val="left"/>
    </w:pPr>
    <w:rPr>
      <w:rFonts w:ascii="Calibri" w:hAnsi="Calibri"/>
      <w:sz w:val="20"/>
    </w:rPr>
  </w:style>
  <w:style w:type="paragraph" w:styleId="TOC8">
    <w:name w:val="toc 8"/>
    <w:basedOn w:val="Normal"/>
    <w:next w:val="Normal"/>
    <w:autoRedefine/>
    <w:uiPriority w:val="39"/>
    <w:semiHidden/>
    <w:pPr>
      <w:spacing w:after="0"/>
      <w:ind w:left="1320"/>
      <w:jc w:val="left"/>
    </w:pPr>
    <w:rPr>
      <w:rFonts w:ascii="Calibri" w:hAnsi="Calibri"/>
      <w:sz w:val="20"/>
    </w:rPr>
  </w:style>
  <w:style w:type="paragraph" w:styleId="TOC9">
    <w:name w:val="toc 9"/>
    <w:basedOn w:val="Normal"/>
    <w:next w:val="Normal"/>
    <w:autoRedefine/>
    <w:uiPriority w:val="39"/>
    <w:semiHidden/>
    <w:pPr>
      <w:spacing w:after="0"/>
      <w:ind w:left="1540"/>
      <w:jc w:val="left"/>
    </w:pPr>
    <w:rPr>
      <w:rFonts w:ascii="Calibri" w:hAnsi="Calibri"/>
      <w:sz w:val="20"/>
    </w:rPr>
  </w:style>
  <w:style w:type="character" w:styleId="FollowedHyperlink">
    <w:name w:val="FollowedHyperlink"/>
    <w:basedOn w:val="DefaultParagraphFont"/>
    <w:uiPriority w:val="99"/>
    <w:rPr>
      <w:rFonts w:cs="Times New Roman"/>
      <w:color w:val="800080"/>
      <w:u w:val="single"/>
    </w:rPr>
  </w:style>
  <w:style w:type="paragraph" w:customStyle="1" w:styleId="NumPar2">
    <w:name w:val="NumPar 2"/>
    <w:basedOn w:val="Heading2"/>
    <w:next w:val="Text2"/>
    <w:pPr>
      <w:keepNext w:val="0"/>
      <w:keepLines w:val="0"/>
      <w:numPr>
        <w:numId w:val="1"/>
      </w:numPr>
      <w:tabs>
        <w:tab w:val="clear" w:pos="567"/>
        <w:tab w:val="num" w:pos="360"/>
      </w:tabs>
      <w:spacing w:after="240"/>
      <w:ind w:hanging="283"/>
      <w:outlineLvl w:val="9"/>
    </w:pPr>
    <w:rPr>
      <w:b w:val="0"/>
      <w:lang w:val="fr-FR"/>
    </w:rPr>
  </w:style>
  <w:style w:type="paragraph" w:styleId="ListBullet5">
    <w:name w:val="List Bullet 5"/>
    <w:basedOn w:val="Normal"/>
    <w:autoRedefine/>
    <w:uiPriority w:val="99"/>
    <w:pPr>
      <w:numPr>
        <w:numId w:val="2"/>
      </w:numPr>
      <w:spacing w:after="240"/>
    </w:pPr>
    <w:rPr>
      <w:lang w:val="fr-FR"/>
    </w:rPr>
  </w:style>
  <w:style w:type="paragraph" w:styleId="ListBullet">
    <w:name w:val="List Bullet"/>
    <w:basedOn w:val="Normal"/>
    <w:link w:val="ListBulletChar"/>
    <w:uiPriority w:val="99"/>
    <w:rsid w:val="00684AFF"/>
    <w:pPr>
      <w:numPr>
        <w:numId w:val="9"/>
      </w:numPr>
      <w:tabs>
        <w:tab w:val="num" w:pos="567"/>
      </w:tabs>
      <w:spacing w:after="240"/>
      <w:ind w:left="567" w:hanging="283"/>
    </w:pPr>
    <w:rPr>
      <w:lang w:eastAsia="en-GB"/>
    </w:rPr>
  </w:style>
  <w:style w:type="character" w:customStyle="1" w:styleId="ListBulletChar">
    <w:name w:val="List Bullet Char"/>
    <w:link w:val="ListBullet"/>
    <w:uiPriority w:val="99"/>
    <w:locked/>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1492"/>
        <w:tab w:val="clear" w:pos="2161"/>
        <w:tab w:val="num" w:pos="0"/>
        <w:tab w:val="num" w:pos="1485"/>
      </w:tabs>
      <w:ind w:left="1485" w:hanging="283"/>
    </w:pPr>
  </w:style>
  <w:style w:type="table" w:styleId="TableGrid">
    <w:name w:val="Table Grid"/>
    <w:basedOn w:val="TableNormal"/>
    <w:uiPriority w:val="59"/>
    <w:rsid w:val="008619B1"/>
    <w:pPr>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rsid w:val="006A7719"/>
    <w:pPr>
      <w:spacing w:before="120" w:after="120"/>
      <w:jc w:val="center"/>
    </w:pPr>
    <w:rPr>
      <w:rFonts w:ascii="Arial" w:hAnsi="Arial"/>
      <w:b/>
      <w:sz w:val="28"/>
      <w:lang w:val="fr-BE"/>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character" w:customStyle="1" w:styleId="StyleListBullet11ptChar">
    <w:name w:val="Style List Bullet + 11 pt Char"/>
    <w:link w:val="StyleListBullet11pt"/>
    <w:locked/>
    <w:rsid w:val="00CF6359"/>
    <w:rPr>
      <w:sz w:val="22"/>
      <w:lang w:val="en-GB" w:eastAsia="en-GB"/>
    </w:rPr>
  </w:style>
  <w:style w:type="paragraph" w:customStyle="1" w:styleId="StyleListBullet11pt">
    <w:name w:val="Style List Bullet + 11 pt"/>
    <w:basedOn w:val="ListBullet"/>
    <w:link w:val="StyleListBullet11ptChar"/>
    <w:autoRedefine/>
    <w:rsid w:val="00CF6359"/>
    <w:pPr>
      <w:spacing w:after="120"/>
    </w:pPr>
  </w:style>
  <w:style w:type="paragraph" w:styleId="CommentText">
    <w:name w:val="annotation text"/>
    <w:basedOn w:val="Normal"/>
    <w:link w:val="CommentTextChar"/>
    <w:uiPriority w:val="99"/>
    <w:rsid w:val="00A6227D"/>
    <w:rPr>
      <w:sz w:val="20"/>
    </w:rPr>
  </w:style>
  <w:style w:type="character" w:customStyle="1" w:styleId="CommentTextChar">
    <w:name w:val="Comment Text Char"/>
    <w:basedOn w:val="DefaultParagraphFont"/>
    <w:link w:val="CommentText"/>
    <w:uiPriority w:val="99"/>
    <w:locked/>
    <w:rsid w:val="00A6227D"/>
    <w:rPr>
      <w:rFonts w:cs="Times New Roman"/>
      <w:lang w:val="x-none" w:eastAsia="en-US"/>
    </w:rPr>
  </w:style>
  <w:style w:type="character" w:customStyle="1" w:styleId="Style11pt">
    <w:name w:val="Style 11 pt"/>
    <w:rsid w:val="00B41A93"/>
    <w:rPr>
      <w:sz w:val="22"/>
    </w:rPr>
  </w:style>
  <w:style w:type="paragraph" w:styleId="CommentSubject">
    <w:name w:val="annotation subject"/>
    <w:basedOn w:val="Normal"/>
    <w:next w:val="CommentText"/>
    <w:link w:val="CommentSubjectChar"/>
    <w:uiPriority w:val="99"/>
    <w:semiHidden/>
    <w:rsid w:val="0090351E"/>
    <w:rPr>
      <w:b/>
      <w:bCs/>
      <w:sz w:val="20"/>
    </w:rPr>
  </w:style>
  <w:style w:type="character" w:customStyle="1" w:styleId="CommentSubjectChar">
    <w:name w:val="Comment Subject Char"/>
    <w:basedOn w:val="CommentTextChar"/>
    <w:link w:val="CommentSubject"/>
    <w:uiPriority w:val="99"/>
    <w:semiHidden/>
    <w:locked/>
    <w:rPr>
      <w:rFonts w:cs="Times New Roman"/>
      <w:b/>
      <w:bCs/>
      <w:lang w:val="x-none" w:eastAsia="en-US"/>
    </w:rPr>
  </w:style>
  <w:style w:type="paragraph" w:customStyle="1" w:styleId="ListDash">
    <w:name w:val="List Dash"/>
    <w:basedOn w:val="Normal"/>
    <w:rsid w:val="00B17D2F"/>
    <w:pPr>
      <w:numPr>
        <w:numId w:val="11"/>
      </w:numPr>
      <w:tabs>
        <w:tab w:val="clear" w:pos="360"/>
        <w:tab w:val="num" w:pos="283"/>
        <w:tab w:val="num" w:pos="567"/>
      </w:tabs>
      <w:spacing w:after="240"/>
      <w:ind w:left="283" w:hanging="283"/>
    </w:pPr>
    <w:rPr>
      <w:lang w:val="fr-FR"/>
    </w:rPr>
  </w:style>
  <w:style w:type="paragraph" w:customStyle="1" w:styleId="Style11ptJustifiedAfter6pt">
    <w:name w:val="Style 11 pt Justified After:  6 pt"/>
    <w:basedOn w:val="Normal"/>
    <w:rsid w:val="0022128C"/>
    <w:pPr>
      <w:spacing w:after="120"/>
    </w:pPr>
    <w:rPr>
      <w:szCs w:val="22"/>
      <w:lang w:eastAsia="en-GB"/>
    </w:rPr>
  </w:style>
  <w:style w:type="paragraph" w:styleId="ListNumber2">
    <w:name w:val="List Number 2"/>
    <w:basedOn w:val="Text2"/>
    <w:uiPriority w:val="99"/>
    <w:rsid w:val="0022128C"/>
    <w:pPr>
      <w:numPr>
        <w:numId w:val="12"/>
      </w:numPr>
      <w:tabs>
        <w:tab w:val="clear" w:pos="2161"/>
        <w:tab w:val="num" w:pos="1485"/>
        <w:tab w:val="num" w:pos="1911"/>
      </w:tabs>
      <w:ind w:left="1911" w:hanging="709"/>
    </w:pPr>
  </w:style>
  <w:style w:type="paragraph" w:customStyle="1" w:styleId="ListNumber2Level2">
    <w:name w:val="List Number 2 (Level 2)"/>
    <w:basedOn w:val="Text2"/>
    <w:rsid w:val="0022128C"/>
    <w:pPr>
      <w:numPr>
        <w:ilvl w:val="1"/>
        <w:numId w:val="12"/>
      </w:numPr>
      <w:tabs>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12"/>
      </w:numPr>
      <w:tabs>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12"/>
      </w:numPr>
      <w:tabs>
        <w:tab w:val="clear" w:pos="2161"/>
        <w:tab w:val="num" w:pos="1485"/>
        <w:tab w:val="num" w:pos="4037"/>
      </w:tabs>
      <w:ind w:left="4037" w:hanging="709"/>
    </w:pPr>
  </w:style>
  <w:style w:type="character" w:styleId="Strong">
    <w:name w:val="Strong"/>
    <w:basedOn w:val="DefaultParagraphFont"/>
    <w:uiPriority w:val="22"/>
    <w:rsid w:val="005D1CFA"/>
    <w:rPr>
      <w:rFonts w:cs="Times New Roman"/>
      <w:b/>
    </w:rPr>
  </w:style>
  <w:style w:type="paragraph" w:styleId="Revision">
    <w:name w:val="Revision"/>
    <w:hidden/>
    <w:uiPriority w:val="99"/>
    <w:semiHidden/>
    <w:rsid w:val="008B4F07"/>
    <w:rPr>
      <w:sz w:val="24"/>
      <w:lang w:val="en-GB" w:eastAsia="en-US"/>
    </w:rPr>
  </w:style>
  <w:style w:type="paragraph" w:styleId="ListParagraph">
    <w:name w:val="List Paragraph"/>
    <w:basedOn w:val="Normal"/>
    <w:uiPriority w:val="34"/>
    <w:rsid w:val="00495849"/>
    <w:pPr>
      <w:ind w:left="708"/>
    </w:pPr>
  </w:style>
  <w:style w:type="paragraph" w:styleId="TOAHeading">
    <w:name w:val="toa heading"/>
    <w:basedOn w:val="Normal"/>
    <w:next w:val="Normal"/>
    <w:uiPriority w:val="99"/>
    <w:rsid w:val="0021362B"/>
    <w:pPr>
      <w:spacing w:before="120"/>
    </w:pPr>
    <w:rPr>
      <w:rFonts w:ascii="Cambria" w:hAnsi="Cambria"/>
      <w:b/>
      <w:bCs/>
      <w:szCs w:val="24"/>
    </w:rPr>
  </w:style>
  <w:style w:type="character" w:styleId="FootnoteReference">
    <w:name w:val="footnote reference"/>
    <w:basedOn w:val="DefaultParagraphFont"/>
    <w:link w:val="Char2"/>
    <w:uiPriority w:val="99"/>
    <w:qFormat/>
    <w:locked/>
    <w:rsid w:val="004D357E"/>
    <w:rPr>
      <w:rFonts w:cs="Times New Roman"/>
      <w:sz w:val="24"/>
      <w:vertAlign w:val="superscript"/>
    </w:rPr>
  </w:style>
  <w:style w:type="paragraph" w:styleId="BalloonText">
    <w:name w:val="Balloon Text"/>
    <w:basedOn w:val="Normal"/>
    <w:link w:val="BalloonTextChar"/>
    <w:uiPriority w:val="99"/>
    <w:rsid w:val="00AF32BC"/>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2BC"/>
    <w:rPr>
      <w:rFonts w:ascii="Tahoma" w:hAnsi="Tahoma" w:cs="Times New Roman"/>
      <w:sz w:val="16"/>
      <w:lang w:val="x-none" w:eastAsia="en-US"/>
    </w:rPr>
  </w:style>
  <w:style w:type="paragraph" w:customStyle="1" w:styleId="Char2">
    <w:name w:val="Char2"/>
    <w:basedOn w:val="Normal"/>
    <w:link w:val="FootnoteReference"/>
    <w:uiPriority w:val="99"/>
    <w:rsid w:val="00DB57AE"/>
    <w:pPr>
      <w:spacing w:before="120" w:after="160" w:line="240" w:lineRule="exact"/>
      <w:jc w:val="left"/>
    </w:pPr>
    <w:rPr>
      <w:sz w:val="24"/>
      <w:vertAlign w:val="superscript"/>
      <w:lang w:eastAsia="en-GB"/>
    </w:rPr>
  </w:style>
  <w:style w:type="character" w:styleId="CommentReference">
    <w:name w:val="annotation reference"/>
    <w:basedOn w:val="DefaultParagraphFont"/>
    <w:uiPriority w:val="99"/>
    <w:rsid w:val="00A6227D"/>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540027">
      <w:marLeft w:val="0"/>
      <w:marRight w:val="0"/>
      <w:marTop w:val="0"/>
      <w:marBottom w:val="0"/>
      <w:divBdr>
        <w:top w:val="none" w:sz="0" w:space="0" w:color="auto"/>
        <w:left w:val="none" w:sz="0" w:space="0" w:color="auto"/>
        <w:bottom w:val="none" w:sz="0" w:space="0" w:color="auto"/>
        <w:right w:val="none" w:sz="0" w:space="0" w:color="auto"/>
      </w:divBdr>
    </w:div>
    <w:div w:id="637540028">
      <w:marLeft w:val="0"/>
      <w:marRight w:val="0"/>
      <w:marTop w:val="0"/>
      <w:marBottom w:val="0"/>
      <w:divBdr>
        <w:top w:val="none" w:sz="0" w:space="0" w:color="auto"/>
        <w:left w:val="none" w:sz="0" w:space="0" w:color="auto"/>
        <w:bottom w:val="none" w:sz="0" w:space="0" w:color="auto"/>
        <w:right w:val="none" w:sz="0" w:space="0" w:color="auto"/>
      </w:divBdr>
    </w:div>
    <w:div w:id="637540029">
      <w:marLeft w:val="0"/>
      <w:marRight w:val="0"/>
      <w:marTop w:val="0"/>
      <w:marBottom w:val="0"/>
      <w:divBdr>
        <w:top w:val="none" w:sz="0" w:space="0" w:color="auto"/>
        <w:left w:val="none" w:sz="0" w:space="0" w:color="auto"/>
        <w:bottom w:val="none" w:sz="0" w:space="0" w:color="auto"/>
        <w:right w:val="none" w:sz="0" w:space="0" w:color="auto"/>
      </w:divBdr>
    </w:div>
    <w:div w:id="637540030">
      <w:marLeft w:val="0"/>
      <w:marRight w:val="0"/>
      <w:marTop w:val="0"/>
      <w:marBottom w:val="0"/>
      <w:divBdr>
        <w:top w:val="none" w:sz="0" w:space="0" w:color="auto"/>
        <w:left w:val="none" w:sz="0" w:space="0" w:color="auto"/>
        <w:bottom w:val="none" w:sz="0" w:space="0" w:color="auto"/>
        <w:right w:val="none" w:sz="0" w:space="0" w:color="auto"/>
      </w:divBdr>
    </w:div>
    <w:div w:id="637540031">
      <w:marLeft w:val="0"/>
      <w:marRight w:val="0"/>
      <w:marTop w:val="0"/>
      <w:marBottom w:val="0"/>
      <w:divBdr>
        <w:top w:val="none" w:sz="0" w:space="0" w:color="auto"/>
        <w:left w:val="none" w:sz="0" w:space="0" w:color="auto"/>
        <w:bottom w:val="none" w:sz="0" w:space="0" w:color="auto"/>
        <w:right w:val="none" w:sz="0" w:space="0" w:color="auto"/>
      </w:divBdr>
    </w:div>
    <w:div w:id="637540032">
      <w:marLeft w:val="0"/>
      <w:marRight w:val="0"/>
      <w:marTop w:val="0"/>
      <w:marBottom w:val="0"/>
      <w:divBdr>
        <w:top w:val="none" w:sz="0" w:space="0" w:color="auto"/>
        <w:left w:val="none" w:sz="0" w:space="0" w:color="auto"/>
        <w:bottom w:val="none" w:sz="0" w:space="0" w:color="auto"/>
        <w:right w:val="none" w:sz="0" w:space="0" w:color="auto"/>
      </w:divBdr>
    </w:div>
    <w:div w:id="637540033">
      <w:marLeft w:val="0"/>
      <w:marRight w:val="0"/>
      <w:marTop w:val="0"/>
      <w:marBottom w:val="0"/>
      <w:divBdr>
        <w:top w:val="none" w:sz="0" w:space="0" w:color="auto"/>
        <w:left w:val="none" w:sz="0" w:space="0" w:color="auto"/>
        <w:bottom w:val="none" w:sz="0" w:space="0" w:color="auto"/>
        <w:right w:val="none" w:sz="0" w:space="0" w:color="auto"/>
      </w:divBdr>
    </w:div>
    <w:div w:id="637540034">
      <w:marLeft w:val="0"/>
      <w:marRight w:val="0"/>
      <w:marTop w:val="0"/>
      <w:marBottom w:val="0"/>
      <w:divBdr>
        <w:top w:val="none" w:sz="0" w:space="0" w:color="auto"/>
        <w:left w:val="none" w:sz="0" w:space="0" w:color="auto"/>
        <w:bottom w:val="none" w:sz="0" w:space="0" w:color="auto"/>
        <w:right w:val="none" w:sz="0" w:space="0" w:color="auto"/>
      </w:divBdr>
    </w:div>
    <w:div w:id="637540035">
      <w:marLeft w:val="0"/>
      <w:marRight w:val="0"/>
      <w:marTop w:val="0"/>
      <w:marBottom w:val="0"/>
      <w:divBdr>
        <w:top w:val="none" w:sz="0" w:space="0" w:color="auto"/>
        <w:left w:val="none" w:sz="0" w:space="0" w:color="auto"/>
        <w:bottom w:val="none" w:sz="0" w:space="0" w:color="auto"/>
        <w:right w:val="none" w:sz="0" w:space="0" w:color="auto"/>
      </w:divBdr>
    </w:div>
    <w:div w:id="637540036">
      <w:marLeft w:val="0"/>
      <w:marRight w:val="0"/>
      <w:marTop w:val="0"/>
      <w:marBottom w:val="0"/>
      <w:divBdr>
        <w:top w:val="none" w:sz="0" w:space="0" w:color="auto"/>
        <w:left w:val="none" w:sz="0" w:space="0" w:color="auto"/>
        <w:bottom w:val="none" w:sz="0" w:space="0" w:color="auto"/>
        <w:right w:val="none" w:sz="0" w:space="0" w:color="auto"/>
      </w:divBdr>
    </w:div>
    <w:div w:id="637540037">
      <w:marLeft w:val="0"/>
      <w:marRight w:val="0"/>
      <w:marTop w:val="0"/>
      <w:marBottom w:val="0"/>
      <w:divBdr>
        <w:top w:val="none" w:sz="0" w:space="0" w:color="auto"/>
        <w:left w:val="none" w:sz="0" w:space="0" w:color="auto"/>
        <w:bottom w:val="none" w:sz="0" w:space="0" w:color="auto"/>
        <w:right w:val="none" w:sz="0" w:space="0" w:color="auto"/>
      </w:divBdr>
    </w:div>
    <w:div w:id="637540038">
      <w:marLeft w:val="0"/>
      <w:marRight w:val="0"/>
      <w:marTop w:val="0"/>
      <w:marBottom w:val="0"/>
      <w:divBdr>
        <w:top w:val="none" w:sz="0" w:space="0" w:color="auto"/>
        <w:left w:val="none" w:sz="0" w:space="0" w:color="auto"/>
        <w:bottom w:val="none" w:sz="0" w:space="0" w:color="auto"/>
        <w:right w:val="none" w:sz="0" w:space="0" w:color="auto"/>
      </w:divBdr>
    </w:div>
    <w:div w:id="637540039">
      <w:marLeft w:val="0"/>
      <w:marRight w:val="0"/>
      <w:marTop w:val="0"/>
      <w:marBottom w:val="0"/>
      <w:divBdr>
        <w:top w:val="none" w:sz="0" w:space="0" w:color="auto"/>
        <w:left w:val="none" w:sz="0" w:space="0" w:color="auto"/>
        <w:bottom w:val="none" w:sz="0" w:space="0" w:color="auto"/>
        <w:right w:val="none" w:sz="0" w:space="0" w:color="auto"/>
      </w:divBdr>
    </w:div>
    <w:div w:id="637540040">
      <w:marLeft w:val="0"/>
      <w:marRight w:val="0"/>
      <w:marTop w:val="0"/>
      <w:marBottom w:val="0"/>
      <w:divBdr>
        <w:top w:val="none" w:sz="0" w:space="0" w:color="auto"/>
        <w:left w:val="none" w:sz="0" w:space="0" w:color="auto"/>
        <w:bottom w:val="none" w:sz="0" w:space="0" w:color="auto"/>
        <w:right w:val="none" w:sz="0" w:space="0" w:color="auto"/>
      </w:divBdr>
    </w:div>
    <w:div w:id="637540041">
      <w:marLeft w:val="0"/>
      <w:marRight w:val="0"/>
      <w:marTop w:val="0"/>
      <w:marBottom w:val="0"/>
      <w:divBdr>
        <w:top w:val="none" w:sz="0" w:space="0" w:color="auto"/>
        <w:left w:val="none" w:sz="0" w:space="0" w:color="auto"/>
        <w:bottom w:val="none" w:sz="0" w:space="0" w:color="auto"/>
        <w:right w:val="none" w:sz="0" w:space="0" w:color="auto"/>
      </w:divBdr>
    </w:div>
    <w:div w:id="637540042">
      <w:marLeft w:val="0"/>
      <w:marRight w:val="0"/>
      <w:marTop w:val="0"/>
      <w:marBottom w:val="0"/>
      <w:divBdr>
        <w:top w:val="none" w:sz="0" w:space="0" w:color="auto"/>
        <w:left w:val="none" w:sz="0" w:space="0" w:color="auto"/>
        <w:bottom w:val="none" w:sz="0" w:space="0" w:color="auto"/>
        <w:right w:val="none" w:sz="0" w:space="0" w:color="auto"/>
      </w:divBdr>
    </w:div>
    <w:div w:id="637540043">
      <w:marLeft w:val="0"/>
      <w:marRight w:val="0"/>
      <w:marTop w:val="0"/>
      <w:marBottom w:val="0"/>
      <w:divBdr>
        <w:top w:val="none" w:sz="0" w:space="0" w:color="auto"/>
        <w:left w:val="none" w:sz="0" w:space="0" w:color="auto"/>
        <w:bottom w:val="none" w:sz="0" w:space="0" w:color="auto"/>
        <w:right w:val="none" w:sz="0" w:space="0" w:color="auto"/>
      </w:divBdr>
    </w:div>
    <w:div w:id="637540044">
      <w:marLeft w:val="0"/>
      <w:marRight w:val="0"/>
      <w:marTop w:val="0"/>
      <w:marBottom w:val="0"/>
      <w:divBdr>
        <w:top w:val="none" w:sz="0" w:space="0" w:color="auto"/>
        <w:left w:val="none" w:sz="0" w:space="0" w:color="auto"/>
        <w:bottom w:val="none" w:sz="0" w:space="0" w:color="auto"/>
        <w:right w:val="none" w:sz="0" w:space="0" w:color="auto"/>
      </w:divBdr>
    </w:div>
    <w:div w:id="637540045">
      <w:marLeft w:val="0"/>
      <w:marRight w:val="0"/>
      <w:marTop w:val="0"/>
      <w:marBottom w:val="0"/>
      <w:divBdr>
        <w:top w:val="none" w:sz="0" w:space="0" w:color="auto"/>
        <w:left w:val="none" w:sz="0" w:space="0" w:color="auto"/>
        <w:bottom w:val="none" w:sz="0" w:space="0" w:color="auto"/>
        <w:right w:val="none" w:sz="0" w:space="0" w:color="auto"/>
      </w:divBdr>
    </w:div>
    <w:div w:id="637540046">
      <w:marLeft w:val="0"/>
      <w:marRight w:val="0"/>
      <w:marTop w:val="0"/>
      <w:marBottom w:val="0"/>
      <w:divBdr>
        <w:top w:val="none" w:sz="0" w:space="0" w:color="auto"/>
        <w:left w:val="none" w:sz="0" w:space="0" w:color="auto"/>
        <w:bottom w:val="none" w:sz="0" w:space="0" w:color="auto"/>
        <w:right w:val="none" w:sz="0" w:space="0" w:color="auto"/>
      </w:divBdr>
    </w:div>
    <w:div w:id="637540047">
      <w:marLeft w:val="0"/>
      <w:marRight w:val="0"/>
      <w:marTop w:val="0"/>
      <w:marBottom w:val="0"/>
      <w:divBdr>
        <w:top w:val="none" w:sz="0" w:space="0" w:color="auto"/>
        <w:left w:val="none" w:sz="0" w:space="0" w:color="auto"/>
        <w:bottom w:val="none" w:sz="0" w:space="0" w:color="auto"/>
        <w:right w:val="none" w:sz="0" w:space="0" w:color="auto"/>
      </w:divBdr>
    </w:div>
    <w:div w:id="637540048">
      <w:marLeft w:val="0"/>
      <w:marRight w:val="0"/>
      <w:marTop w:val="0"/>
      <w:marBottom w:val="0"/>
      <w:divBdr>
        <w:top w:val="none" w:sz="0" w:space="0" w:color="auto"/>
        <w:left w:val="none" w:sz="0" w:space="0" w:color="auto"/>
        <w:bottom w:val="none" w:sz="0" w:space="0" w:color="auto"/>
        <w:right w:val="none" w:sz="0" w:space="0" w:color="auto"/>
      </w:divBdr>
    </w:div>
    <w:div w:id="637540049">
      <w:marLeft w:val="0"/>
      <w:marRight w:val="0"/>
      <w:marTop w:val="0"/>
      <w:marBottom w:val="0"/>
      <w:divBdr>
        <w:top w:val="none" w:sz="0" w:space="0" w:color="auto"/>
        <w:left w:val="none" w:sz="0" w:space="0" w:color="auto"/>
        <w:bottom w:val="none" w:sz="0" w:space="0" w:color="auto"/>
        <w:right w:val="none" w:sz="0" w:space="0" w:color="auto"/>
      </w:divBdr>
    </w:div>
    <w:div w:id="637540050">
      <w:marLeft w:val="0"/>
      <w:marRight w:val="0"/>
      <w:marTop w:val="0"/>
      <w:marBottom w:val="0"/>
      <w:divBdr>
        <w:top w:val="none" w:sz="0" w:space="0" w:color="auto"/>
        <w:left w:val="none" w:sz="0" w:space="0" w:color="auto"/>
        <w:bottom w:val="none" w:sz="0" w:space="0" w:color="auto"/>
        <w:right w:val="none" w:sz="0" w:space="0" w:color="auto"/>
      </w:divBdr>
    </w:div>
    <w:div w:id="637540051">
      <w:marLeft w:val="0"/>
      <w:marRight w:val="0"/>
      <w:marTop w:val="0"/>
      <w:marBottom w:val="0"/>
      <w:divBdr>
        <w:top w:val="none" w:sz="0" w:space="0" w:color="auto"/>
        <w:left w:val="none" w:sz="0" w:space="0" w:color="auto"/>
        <w:bottom w:val="none" w:sz="0" w:space="0" w:color="auto"/>
        <w:right w:val="none" w:sz="0" w:space="0" w:color="auto"/>
      </w:divBdr>
    </w:div>
    <w:div w:id="637540052">
      <w:marLeft w:val="0"/>
      <w:marRight w:val="0"/>
      <w:marTop w:val="0"/>
      <w:marBottom w:val="0"/>
      <w:divBdr>
        <w:top w:val="none" w:sz="0" w:space="0" w:color="auto"/>
        <w:left w:val="none" w:sz="0" w:space="0" w:color="auto"/>
        <w:bottom w:val="none" w:sz="0" w:space="0" w:color="auto"/>
        <w:right w:val="none" w:sz="0" w:space="0" w:color="auto"/>
      </w:divBdr>
    </w:div>
    <w:div w:id="637540053">
      <w:marLeft w:val="0"/>
      <w:marRight w:val="0"/>
      <w:marTop w:val="0"/>
      <w:marBottom w:val="0"/>
      <w:divBdr>
        <w:top w:val="none" w:sz="0" w:space="0" w:color="auto"/>
        <w:left w:val="none" w:sz="0" w:space="0" w:color="auto"/>
        <w:bottom w:val="none" w:sz="0" w:space="0" w:color="auto"/>
        <w:right w:val="none" w:sz="0" w:space="0" w:color="auto"/>
      </w:divBdr>
    </w:div>
    <w:div w:id="637540054">
      <w:marLeft w:val="0"/>
      <w:marRight w:val="0"/>
      <w:marTop w:val="0"/>
      <w:marBottom w:val="0"/>
      <w:divBdr>
        <w:top w:val="none" w:sz="0" w:space="0" w:color="auto"/>
        <w:left w:val="none" w:sz="0" w:space="0" w:color="auto"/>
        <w:bottom w:val="none" w:sz="0" w:space="0" w:color="auto"/>
        <w:right w:val="none" w:sz="0" w:space="0" w:color="auto"/>
      </w:divBdr>
    </w:div>
    <w:div w:id="637540055">
      <w:marLeft w:val="0"/>
      <w:marRight w:val="0"/>
      <w:marTop w:val="0"/>
      <w:marBottom w:val="0"/>
      <w:divBdr>
        <w:top w:val="none" w:sz="0" w:space="0" w:color="auto"/>
        <w:left w:val="none" w:sz="0" w:space="0" w:color="auto"/>
        <w:bottom w:val="none" w:sz="0" w:space="0" w:color="auto"/>
        <w:right w:val="none" w:sz="0" w:space="0" w:color="auto"/>
      </w:divBdr>
    </w:div>
    <w:div w:id="637540056">
      <w:marLeft w:val="0"/>
      <w:marRight w:val="0"/>
      <w:marTop w:val="0"/>
      <w:marBottom w:val="0"/>
      <w:divBdr>
        <w:top w:val="none" w:sz="0" w:space="0" w:color="auto"/>
        <w:left w:val="none" w:sz="0" w:space="0" w:color="auto"/>
        <w:bottom w:val="none" w:sz="0" w:space="0" w:color="auto"/>
        <w:right w:val="none" w:sz="0" w:space="0" w:color="auto"/>
      </w:divBdr>
    </w:div>
    <w:div w:id="637540057">
      <w:marLeft w:val="0"/>
      <w:marRight w:val="0"/>
      <w:marTop w:val="0"/>
      <w:marBottom w:val="0"/>
      <w:divBdr>
        <w:top w:val="none" w:sz="0" w:space="0" w:color="auto"/>
        <w:left w:val="none" w:sz="0" w:space="0" w:color="auto"/>
        <w:bottom w:val="none" w:sz="0" w:space="0" w:color="auto"/>
        <w:right w:val="none" w:sz="0" w:space="0" w:color="auto"/>
      </w:divBdr>
    </w:div>
    <w:div w:id="637540058">
      <w:marLeft w:val="0"/>
      <w:marRight w:val="0"/>
      <w:marTop w:val="0"/>
      <w:marBottom w:val="0"/>
      <w:divBdr>
        <w:top w:val="none" w:sz="0" w:space="0" w:color="auto"/>
        <w:left w:val="none" w:sz="0" w:space="0" w:color="auto"/>
        <w:bottom w:val="none" w:sz="0" w:space="0" w:color="auto"/>
        <w:right w:val="none" w:sz="0" w:space="0" w:color="auto"/>
      </w:divBdr>
    </w:div>
    <w:div w:id="637540059">
      <w:marLeft w:val="0"/>
      <w:marRight w:val="0"/>
      <w:marTop w:val="0"/>
      <w:marBottom w:val="0"/>
      <w:divBdr>
        <w:top w:val="none" w:sz="0" w:space="0" w:color="auto"/>
        <w:left w:val="none" w:sz="0" w:space="0" w:color="auto"/>
        <w:bottom w:val="none" w:sz="0" w:space="0" w:color="auto"/>
        <w:right w:val="none" w:sz="0" w:space="0" w:color="auto"/>
      </w:divBdr>
    </w:div>
    <w:div w:id="637540060">
      <w:marLeft w:val="0"/>
      <w:marRight w:val="0"/>
      <w:marTop w:val="0"/>
      <w:marBottom w:val="0"/>
      <w:divBdr>
        <w:top w:val="none" w:sz="0" w:space="0" w:color="auto"/>
        <w:left w:val="none" w:sz="0" w:space="0" w:color="auto"/>
        <w:bottom w:val="none" w:sz="0" w:space="0" w:color="auto"/>
        <w:right w:val="none" w:sz="0" w:space="0" w:color="auto"/>
      </w:divBdr>
    </w:div>
    <w:div w:id="637540061">
      <w:marLeft w:val="0"/>
      <w:marRight w:val="0"/>
      <w:marTop w:val="0"/>
      <w:marBottom w:val="0"/>
      <w:divBdr>
        <w:top w:val="none" w:sz="0" w:space="0" w:color="auto"/>
        <w:left w:val="none" w:sz="0" w:space="0" w:color="auto"/>
        <w:bottom w:val="none" w:sz="0" w:space="0" w:color="auto"/>
        <w:right w:val="none" w:sz="0" w:space="0" w:color="auto"/>
      </w:divBdr>
    </w:div>
    <w:div w:id="637540062">
      <w:marLeft w:val="0"/>
      <w:marRight w:val="0"/>
      <w:marTop w:val="0"/>
      <w:marBottom w:val="0"/>
      <w:divBdr>
        <w:top w:val="none" w:sz="0" w:space="0" w:color="auto"/>
        <w:left w:val="none" w:sz="0" w:space="0" w:color="auto"/>
        <w:bottom w:val="none" w:sz="0" w:space="0" w:color="auto"/>
        <w:right w:val="none" w:sz="0" w:space="0" w:color="auto"/>
      </w:divBdr>
    </w:div>
    <w:div w:id="637540063">
      <w:marLeft w:val="0"/>
      <w:marRight w:val="0"/>
      <w:marTop w:val="0"/>
      <w:marBottom w:val="0"/>
      <w:divBdr>
        <w:top w:val="none" w:sz="0" w:space="0" w:color="auto"/>
        <w:left w:val="none" w:sz="0" w:space="0" w:color="auto"/>
        <w:bottom w:val="none" w:sz="0" w:space="0" w:color="auto"/>
        <w:right w:val="none" w:sz="0" w:space="0" w:color="auto"/>
      </w:divBdr>
    </w:div>
    <w:div w:id="637540064">
      <w:marLeft w:val="0"/>
      <w:marRight w:val="0"/>
      <w:marTop w:val="0"/>
      <w:marBottom w:val="0"/>
      <w:divBdr>
        <w:top w:val="none" w:sz="0" w:space="0" w:color="auto"/>
        <w:left w:val="none" w:sz="0" w:space="0" w:color="auto"/>
        <w:bottom w:val="none" w:sz="0" w:space="0" w:color="auto"/>
        <w:right w:val="none" w:sz="0" w:space="0" w:color="auto"/>
      </w:divBdr>
    </w:div>
    <w:div w:id="637540065">
      <w:marLeft w:val="0"/>
      <w:marRight w:val="0"/>
      <w:marTop w:val="0"/>
      <w:marBottom w:val="0"/>
      <w:divBdr>
        <w:top w:val="none" w:sz="0" w:space="0" w:color="auto"/>
        <w:left w:val="none" w:sz="0" w:space="0" w:color="auto"/>
        <w:bottom w:val="none" w:sz="0" w:space="0" w:color="auto"/>
        <w:right w:val="none" w:sz="0" w:space="0" w:color="auto"/>
      </w:divBdr>
    </w:div>
    <w:div w:id="637540066">
      <w:marLeft w:val="0"/>
      <w:marRight w:val="0"/>
      <w:marTop w:val="0"/>
      <w:marBottom w:val="0"/>
      <w:divBdr>
        <w:top w:val="none" w:sz="0" w:space="0" w:color="auto"/>
        <w:left w:val="none" w:sz="0" w:space="0" w:color="auto"/>
        <w:bottom w:val="none" w:sz="0" w:space="0" w:color="auto"/>
        <w:right w:val="none" w:sz="0" w:space="0" w:color="auto"/>
      </w:divBdr>
    </w:div>
    <w:div w:id="637540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ec.europa.eu/europeaid/funding/communication-and-visibility-manual-eu-external-actions_en" TargetMode="External"/><Relationship Id="rId18" Type="http://schemas.openxmlformats.org/officeDocument/2006/relationships/hyperlink" Target="https://webgate.ec.europa.eu/europeaid/online-services/index.cfm?do=publi.welcome" TargetMode="External"/><Relationship Id="rId3" Type="http://schemas.openxmlformats.org/officeDocument/2006/relationships/styles" Target="styles.xml"/><Relationship Id="rId21" Type="http://schemas.openxmlformats.org/officeDocument/2006/relationships/hyperlink" Target="http://ec.europa.eu/europeaid/companion/document.do?nodeNumber=19&amp;locale=en" TargetMode="External"/><Relationship Id="rId7" Type="http://schemas.openxmlformats.org/officeDocument/2006/relationships/endnotes" Target="endnotes.xml"/><Relationship Id="rId12" Type="http://schemas.openxmlformats.org/officeDocument/2006/relationships/hyperlink" Target="http://ec.europa.eu/europeaid/prag/document.do?locale=en" TargetMode="External"/><Relationship Id="rId17" Type="http://schemas.openxmlformats.org/officeDocument/2006/relationships/hyperlink" Target="http://ec.europa.eu/budget/explained/management/protecting/protect_en.cfm" TargetMode="External"/><Relationship Id="rId2" Type="http://schemas.openxmlformats.org/officeDocument/2006/relationships/numbering" Target="numbering.xml"/><Relationship Id="rId16" Type="http://schemas.openxmlformats.org/officeDocument/2006/relationships/hyperlink" Target="https://webgate.ec.europa.eu/europeaid/online-services/index.cfm?do=publi.welcome" TargetMode="External"/><Relationship Id="rId20" Type="http://schemas.openxmlformats.org/officeDocument/2006/relationships/hyperlink" Target="https://ec.europa.eu/europeaid/aid-delivery-methods-project-cycle-management-guidelines-vol-1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akule@acp.int"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ec.europa.eu/europeaid/funding/about-procurement-contracts/procedures-and-practical-guide-prag/diems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ebgate.ec.europa.eu/europeaid/online-services/index.cfm?do=publi.welcome" TargetMode="External"/><Relationship Id="rId22" Type="http://schemas.openxmlformats.org/officeDocument/2006/relationships/hyperlink" Target="http://ec.europa.eu/europeaid/funding/procedures-beneficiary-countries-and-partners/financial-management-toolkit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72BB5-412D-4C57-9AC4-68EAD0AA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11321</Words>
  <Characters>64533</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75703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Paola.CERVO@ec.europa.eu</dc:creator>
  <cp:keywords/>
  <dc:description/>
  <cp:lastModifiedBy>Keketso Motseki</cp:lastModifiedBy>
  <cp:revision>2</cp:revision>
  <cp:lastPrinted>2019-08-01T05:24:00Z</cp:lastPrinted>
  <dcterms:created xsi:type="dcterms:W3CDTF">2019-10-31T20:08:00Z</dcterms:created>
  <dcterms:modified xsi:type="dcterms:W3CDTF">2019-10-31T20:08:00Z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